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12F26" w14:textId="77777777" w:rsidR="00864DB9" w:rsidRDefault="002F5AA0" w:rsidP="00864DB9">
      <w:pPr>
        <w:spacing w:after="200"/>
        <w:jc w:val="center"/>
        <w:rPr>
          <w:b/>
          <w:sz w:val="26"/>
          <w:szCs w:val="26"/>
        </w:rPr>
      </w:pPr>
      <w:r w:rsidRPr="002F5AA0">
        <w:rPr>
          <w:b/>
          <w:sz w:val="26"/>
          <w:szCs w:val="26"/>
        </w:rPr>
        <w:t xml:space="preserve">Schema </w:t>
      </w:r>
      <w:r w:rsidR="00864DB9">
        <w:rPr>
          <w:b/>
          <w:sz w:val="26"/>
          <w:szCs w:val="26"/>
        </w:rPr>
        <w:t xml:space="preserve">tipo della </w:t>
      </w:r>
    </w:p>
    <w:p w14:paraId="7D1F72B7" w14:textId="40C13754" w:rsidR="005316ED" w:rsidRDefault="00864DB9" w:rsidP="00F43F96">
      <w:pPr>
        <w:jc w:val="center"/>
      </w:pPr>
      <w:r>
        <w:rPr>
          <w:b/>
          <w:sz w:val="26"/>
          <w:szCs w:val="26"/>
        </w:rPr>
        <w:t>RELAZIONE DI ACCOMPAGNAMENTO</w:t>
      </w:r>
    </w:p>
    <w:p w14:paraId="45282682" w14:textId="204A6BF1" w:rsidR="0002445F" w:rsidRDefault="004D66F5" w:rsidP="00DB7353">
      <w:pPr>
        <w:spacing w:before="240" w:after="240"/>
        <w:jc w:val="center"/>
        <w:rPr>
          <w:b/>
          <w:bCs/>
          <w:sz w:val="26"/>
          <w:szCs w:val="26"/>
        </w:rPr>
      </w:pPr>
      <w:r>
        <w:rPr>
          <w:b/>
          <w:bCs/>
          <w:sz w:val="26"/>
          <w:szCs w:val="26"/>
        </w:rPr>
        <w:t>(</w:t>
      </w:r>
      <w:r w:rsidR="00E40396">
        <w:rPr>
          <w:b/>
          <w:bCs/>
          <w:sz w:val="26"/>
          <w:szCs w:val="26"/>
        </w:rPr>
        <w:t>Periodo regolatorio</w:t>
      </w:r>
      <w:r>
        <w:rPr>
          <w:b/>
          <w:bCs/>
          <w:sz w:val="26"/>
          <w:szCs w:val="26"/>
        </w:rPr>
        <w:t xml:space="preserve"> 202</w:t>
      </w:r>
      <w:r w:rsidR="00E40396">
        <w:rPr>
          <w:b/>
          <w:bCs/>
          <w:sz w:val="26"/>
          <w:szCs w:val="26"/>
        </w:rPr>
        <w:t>6</w:t>
      </w:r>
      <w:r>
        <w:rPr>
          <w:b/>
          <w:bCs/>
          <w:sz w:val="26"/>
          <w:szCs w:val="26"/>
        </w:rPr>
        <w:t>-202</w:t>
      </w:r>
      <w:r w:rsidR="00E40396">
        <w:rPr>
          <w:b/>
          <w:bCs/>
          <w:sz w:val="26"/>
          <w:szCs w:val="26"/>
        </w:rPr>
        <w:t>9</w:t>
      </w:r>
      <w:r>
        <w:rPr>
          <w:b/>
          <w:bCs/>
          <w:sz w:val="26"/>
          <w:szCs w:val="26"/>
        </w:rPr>
        <w:t>)</w:t>
      </w:r>
    </w:p>
    <w:p w14:paraId="0AAD0F9F" w14:textId="77777777" w:rsidR="0002445F" w:rsidRDefault="0002445F" w:rsidP="003E62EC">
      <w:pPr>
        <w:spacing w:before="240" w:after="240"/>
        <w:rPr>
          <w:b/>
          <w:bCs/>
          <w:sz w:val="26"/>
          <w:szCs w:val="26"/>
        </w:rPr>
      </w:pPr>
    </w:p>
    <w:p w14:paraId="1EC2BA6F" w14:textId="305A138F" w:rsidR="00DF1881" w:rsidRPr="003E62EC" w:rsidRDefault="00DF1881" w:rsidP="003E62EC">
      <w:pPr>
        <w:spacing w:before="240" w:after="240"/>
        <w:rPr>
          <w:sz w:val="26"/>
          <w:szCs w:val="26"/>
        </w:rPr>
      </w:pPr>
      <w:r w:rsidRPr="003E62EC">
        <w:rPr>
          <w:b/>
          <w:bCs/>
          <w:sz w:val="26"/>
          <w:szCs w:val="26"/>
        </w:rPr>
        <w:t>Introduzione metodologica</w:t>
      </w:r>
    </w:p>
    <w:p w14:paraId="2F76F6C9" w14:textId="4E880732" w:rsidR="00DF1881" w:rsidRPr="009A4FDD" w:rsidRDefault="00DF1881" w:rsidP="00F6185D">
      <w:pPr>
        <w:shd w:val="clear" w:color="auto" w:fill="FFFFFF" w:themeFill="background1"/>
        <w:rPr>
          <w:i/>
          <w:iCs/>
        </w:rPr>
      </w:pPr>
      <w:r w:rsidRPr="009A4FDD">
        <w:rPr>
          <w:i/>
          <w:iCs/>
        </w:rPr>
        <w:t xml:space="preserve">La presente relazione si compone di cinque capitoli, alcuni da redigersi a cura dell’Ente territorialmente competente </w:t>
      </w:r>
      <w:r w:rsidR="00D3431A">
        <w:rPr>
          <w:i/>
          <w:iCs/>
        </w:rPr>
        <w:t>(</w:t>
      </w:r>
      <w:r w:rsidR="00020DD0">
        <w:rPr>
          <w:i/>
          <w:iCs/>
        </w:rPr>
        <w:t xml:space="preserve">di seguito anche </w:t>
      </w:r>
      <w:r w:rsidR="00D3431A" w:rsidRPr="00BF6F2C">
        <w:rPr>
          <w:b/>
          <w:bCs/>
          <w:i/>
          <w:iCs/>
        </w:rPr>
        <w:t>ETC</w:t>
      </w:r>
      <w:r w:rsidR="00D3431A">
        <w:rPr>
          <w:i/>
          <w:iCs/>
        </w:rPr>
        <w:t xml:space="preserve">) </w:t>
      </w:r>
      <w:r w:rsidR="00DA60C6" w:rsidRPr="00F6185D">
        <w:rPr>
          <w:i/>
          <w:iCs/>
        </w:rPr>
        <w:t xml:space="preserve">ovvero del soggetto delegato allo svolgimento dell’attività di validazione </w:t>
      </w:r>
      <w:r w:rsidRPr="00F6185D">
        <w:rPr>
          <w:i/>
          <w:iCs/>
        </w:rPr>
        <w:t>(</w:t>
      </w:r>
      <w:r w:rsidRPr="00A50CC4">
        <w:rPr>
          <w:i/>
          <w:iCs/>
        </w:rPr>
        <w:t>capitoli 1</w:t>
      </w:r>
      <w:r w:rsidR="00DA60C6" w:rsidRPr="00A50CC4">
        <w:rPr>
          <w:i/>
          <w:iCs/>
        </w:rPr>
        <w:t>,4</w:t>
      </w:r>
      <w:r w:rsidRPr="00A50CC4">
        <w:rPr>
          <w:i/>
          <w:iCs/>
        </w:rPr>
        <w:t xml:space="preserve"> e 5</w:t>
      </w:r>
      <w:r w:rsidRPr="00F6185D">
        <w:rPr>
          <w:i/>
          <w:iCs/>
        </w:rPr>
        <w:t>), altri a cura del/i gestore/i (</w:t>
      </w:r>
      <w:r w:rsidR="00020DD0" w:rsidRPr="00020DD0">
        <w:rPr>
          <w:b/>
          <w:bCs/>
          <w:i/>
          <w:iCs/>
        </w:rPr>
        <w:t>G</w:t>
      </w:r>
      <w:r w:rsidR="00020DD0">
        <w:rPr>
          <w:i/>
          <w:iCs/>
        </w:rPr>
        <w:t xml:space="preserve">, </w:t>
      </w:r>
      <w:r w:rsidRPr="00A50CC4">
        <w:rPr>
          <w:i/>
          <w:iCs/>
        </w:rPr>
        <w:t>capitoli 2 e 3</w:t>
      </w:r>
      <w:r w:rsidRPr="00F6185D">
        <w:rPr>
          <w:i/>
          <w:iCs/>
        </w:rPr>
        <w:t>).</w:t>
      </w:r>
    </w:p>
    <w:p w14:paraId="01E65B49" w14:textId="33C0EC60" w:rsidR="00DF1881" w:rsidRPr="009A4FDD" w:rsidRDefault="00DF1881" w:rsidP="00DF1881">
      <w:pPr>
        <w:rPr>
          <w:i/>
          <w:iCs/>
        </w:rPr>
      </w:pPr>
      <w:r w:rsidRPr="009A4FDD">
        <w:rPr>
          <w:i/>
          <w:iCs/>
        </w:rPr>
        <w:t xml:space="preserve">Le informazioni, i dati e le </w:t>
      </w:r>
      <w:r w:rsidR="00E4085F">
        <w:rPr>
          <w:i/>
          <w:iCs/>
        </w:rPr>
        <w:t xml:space="preserve">valutazioni </w:t>
      </w:r>
      <w:r w:rsidRPr="009A4FDD">
        <w:rPr>
          <w:i/>
          <w:iCs/>
        </w:rPr>
        <w:t xml:space="preserve">da inserire nei vari capitoli </w:t>
      </w:r>
      <w:r w:rsidR="008354B6">
        <w:rPr>
          <w:i/>
          <w:iCs/>
        </w:rPr>
        <w:t xml:space="preserve">coprono </w:t>
      </w:r>
      <w:r w:rsidRPr="009A4FDD">
        <w:rPr>
          <w:i/>
          <w:iCs/>
        </w:rPr>
        <w:t xml:space="preserve">l’orizzonte temporale del </w:t>
      </w:r>
      <w:r w:rsidR="00C11713">
        <w:rPr>
          <w:i/>
          <w:iCs/>
        </w:rPr>
        <w:t>quadriennio</w:t>
      </w:r>
      <w:r w:rsidR="00137CF7">
        <w:rPr>
          <w:i/>
          <w:iCs/>
        </w:rPr>
        <w:t xml:space="preserve"> </w:t>
      </w:r>
      <w:r w:rsidR="00DF577F">
        <w:rPr>
          <w:i/>
          <w:iCs/>
        </w:rPr>
        <w:t>202</w:t>
      </w:r>
      <w:r w:rsidR="0093627F">
        <w:rPr>
          <w:i/>
          <w:iCs/>
        </w:rPr>
        <w:t>6</w:t>
      </w:r>
      <w:r w:rsidR="00DF577F">
        <w:rPr>
          <w:i/>
          <w:iCs/>
        </w:rPr>
        <w:t>-202</w:t>
      </w:r>
      <w:r w:rsidR="0093627F">
        <w:rPr>
          <w:i/>
          <w:iCs/>
        </w:rPr>
        <w:t>9</w:t>
      </w:r>
      <w:r w:rsidRPr="009A4FDD">
        <w:rPr>
          <w:i/>
          <w:iCs/>
        </w:rPr>
        <w:t>.</w:t>
      </w:r>
    </w:p>
    <w:p w14:paraId="7D489FF6" w14:textId="0B38F725" w:rsidR="00DF1881" w:rsidRDefault="00DF1881" w:rsidP="00DF1881">
      <w:pPr>
        <w:rPr>
          <w:i/>
          <w:iCs/>
        </w:rPr>
      </w:pPr>
      <w:r w:rsidRPr="009A4FDD">
        <w:rPr>
          <w:i/>
          <w:iCs/>
        </w:rPr>
        <w:t xml:space="preserve">L’Ente territorialmente competente rimane il soggetto responsabile dell’elaborazione finale della presente relazione e della sua trasmissione all’Autorità unitamente agli altri atti – </w:t>
      </w:r>
      <w:r w:rsidR="00205B68">
        <w:rPr>
          <w:i/>
          <w:iCs/>
        </w:rPr>
        <w:t>piano economico-finanziario (</w:t>
      </w:r>
      <w:r w:rsidRPr="009A4FDD">
        <w:rPr>
          <w:i/>
          <w:iCs/>
        </w:rPr>
        <w:t>PEF</w:t>
      </w:r>
      <w:r w:rsidR="00205B68">
        <w:rPr>
          <w:i/>
          <w:iCs/>
        </w:rPr>
        <w:t>)</w:t>
      </w:r>
      <w:r w:rsidRPr="009A4FDD">
        <w:rPr>
          <w:i/>
          <w:iCs/>
        </w:rPr>
        <w:t xml:space="preserve">, dichiarazione/i di veridicità, delibera/e </w:t>
      </w:r>
      <w:r w:rsidRPr="00F04292">
        <w:rPr>
          <w:i/>
          <w:iCs/>
        </w:rPr>
        <w:t xml:space="preserve">di </w:t>
      </w:r>
      <w:r w:rsidR="00944571" w:rsidRPr="00BB2EAC">
        <w:rPr>
          <w:i/>
        </w:rPr>
        <w:t>determinazione</w:t>
      </w:r>
      <w:r w:rsidR="00944571" w:rsidRPr="00F04292">
        <w:rPr>
          <w:i/>
          <w:iCs/>
        </w:rPr>
        <w:t xml:space="preserve"> </w:t>
      </w:r>
      <w:r w:rsidRPr="00F04292">
        <w:rPr>
          <w:i/>
          <w:iCs/>
        </w:rPr>
        <w:t>del PEF</w:t>
      </w:r>
      <w:r w:rsidRPr="009A4FDD">
        <w:rPr>
          <w:i/>
          <w:iCs/>
        </w:rPr>
        <w:t xml:space="preserve"> e delle tariffe all’utenza – che complessivamente costituiscono la predisposizione tariffaria da sottoporre all’approvazione di competenza dell’Autorità. </w:t>
      </w:r>
    </w:p>
    <w:p w14:paraId="572893BE" w14:textId="5C524C61" w:rsidR="0029314A" w:rsidRPr="009A4FDD" w:rsidRDefault="00940417" w:rsidP="00DF1881">
      <w:pPr>
        <w:rPr>
          <w:i/>
          <w:iCs/>
        </w:rPr>
      </w:pPr>
      <w:r w:rsidRPr="00940417">
        <w:rPr>
          <w:i/>
          <w:iCs/>
        </w:rPr>
        <w:t xml:space="preserve">Nel caso di revisione della predisposizione tariffaria ai sensi del comma 30.5 </w:t>
      </w:r>
      <w:r w:rsidR="000E2EB6" w:rsidRPr="000E2EB6">
        <w:rPr>
          <w:i/>
          <w:iCs/>
        </w:rPr>
        <w:t>dell’Allegato A alla deliberazione 397/2025/R/</w:t>
      </w:r>
      <w:r w:rsidR="000E2EB6" w:rsidRPr="000E2EB6">
        <w:rPr>
          <w:i/>
          <w:iCs/>
          <w:sz w:val="20"/>
          <w:szCs w:val="20"/>
        </w:rPr>
        <w:t>RIF</w:t>
      </w:r>
      <w:r w:rsidR="000E2EB6" w:rsidRPr="000E2EB6">
        <w:rPr>
          <w:i/>
          <w:iCs/>
        </w:rPr>
        <w:t xml:space="preserve"> (MTR-3)</w:t>
      </w:r>
      <w:r w:rsidRPr="00940417">
        <w:rPr>
          <w:i/>
          <w:iCs/>
        </w:rPr>
        <w:t>, l’Ente territorialmente competente produce le opportune evidenze delle circostanze straordinarie e tali da pregiudicare l’equilibrio economico-finanziario della gestione che hanno determinato la decisione di revisione, illustrandone gli impatti, assicurando che tali circostanze non ricadano nella casistica di esclusione di cui al sopra menzionato comma del MTR-3.</w:t>
      </w:r>
    </w:p>
    <w:p w14:paraId="662D9328" w14:textId="4CF13FDA" w:rsidR="00DF1881" w:rsidRPr="009A4FDD" w:rsidRDefault="00DF1881" w:rsidP="00DF1881">
      <w:pPr>
        <w:rPr>
          <w:i/>
          <w:iCs/>
        </w:rPr>
      </w:pPr>
      <w:r w:rsidRPr="009A4FDD">
        <w:rPr>
          <w:i/>
          <w:iCs/>
        </w:rPr>
        <w:t xml:space="preserve">Il termine per tale trasmissione è fissato in </w:t>
      </w:r>
      <w:r w:rsidR="000D21E1">
        <w:rPr>
          <w:i/>
          <w:iCs/>
        </w:rPr>
        <w:t>6</w:t>
      </w:r>
      <w:r w:rsidR="000D21E1" w:rsidRPr="009A4FDD">
        <w:rPr>
          <w:i/>
          <w:iCs/>
        </w:rPr>
        <w:t xml:space="preserve">0 </w:t>
      </w:r>
      <w:r w:rsidRPr="009A4FDD">
        <w:rPr>
          <w:i/>
          <w:iCs/>
        </w:rPr>
        <w:t>giorni decorrenti dall’adozione delle pertinenti determinazioni ovvero dal termine stabilito dalla normativa statale di riferimento per l’approvazione della TARI riferita all’anno 202</w:t>
      </w:r>
      <w:r w:rsidR="0093627F">
        <w:rPr>
          <w:i/>
          <w:iCs/>
        </w:rPr>
        <w:t>6</w:t>
      </w:r>
      <w:r w:rsidRPr="009A4FDD">
        <w:rPr>
          <w:i/>
          <w:iCs/>
        </w:rPr>
        <w:t xml:space="preserve">. </w:t>
      </w:r>
    </w:p>
    <w:p w14:paraId="1E75C82C" w14:textId="77777777" w:rsidR="00BD4048" w:rsidRDefault="00BD4048">
      <w:pPr>
        <w:jc w:val="left"/>
        <w:sectPr w:rsidR="00BD4048">
          <w:headerReference w:type="default" r:id="rId11"/>
          <w:footerReference w:type="even" r:id="rId12"/>
          <w:footerReference w:type="default" r:id="rId13"/>
          <w:pgSz w:w="11906" w:h="16838"/>
          <w:pgMar w:top="1701" w:right="1134" w:bottom="1134" w:left="1134" w:header="709" w:footer="709" w:gutter="0"/>
          <w:cols w:space="708"/>
          <w:docGrid w:linePitch="360"/>
        </w:sectPr>
      </w:pPr>
    </w:p>
    <w:p w14:paraId="736C656F" w14:textId="574C2008" w:rsidR="00152211" w:rsidRDefault="00152211">
      <w:pPr>
        <w:jc w:val="left"/>
      </w:pPr>
    </w:p>
    <w:bookmarkStart w:id="0" w:name="_Toc86134939" w:displacedByCustomXml="next"/>
    <w:bookmarkStart w:id="1" w:name="_Toc86135028" w:displacedByCustomXml="next"/>
    <w:bookmarkStart w:id="2" w:name="_Toc86135623" w:displacedByCustomXml="next"/>
    <w:sdt>
      <w:sdtPr>
        <w:rPr>
          <w:rFonts w:ascii="Times New Roman" w:eastAsia="Times New Roman" w:hAnsi="Times New Roman" w:cs="Times New Roman"/>
          <w:color w:val="auto"/>
          <w:sz w:val="24"/>
          <w:szCs w:val="24"/>
        </w:rPr>
        <w:id w:val="-1750886901"/>
        <w:docPartObj>
          <w:docPartGallery w:val="Table of Contents"/>
          <w:docPartUnique/>
        </w:docPartObj>
      </w:sdtPr>
      <w:sdtEndPr>
        <w:rPr>
          <w:b/>
          <w:bCs/>
        </w:rPr>
      </w:sdtEndPr>
      <w:sdtContent>
        <w:p w14:paraId="3CF36F2D" w14:textId="2909CB9E" w:rsidR="009C581C" w:rsidRPr="009C581C" w:rsidRDefault="009C581C">
          <w:pPr>
            <w:pStyle w:val="Titolosommario"/>
            <w:rPr>
              <w:rFonts w:ascii="Times New Roman" w:hAnsi="Times New Roman" w:cs="Times New Roman"/>
              <w:b/>
              <w:bCs/>
              <w:color w:val="auto"/>
              <w:sz w:val="26"/>
              <w:szCs w:val="26"/>
            </w:rPr>
          </w:pPr>
          <w:r w:rsidRPr="009C581C">
            <w:rPr>
              <w:rFonts w:ascii="Times New Roman" w:hAnsi="Times New Roman" w:cs="Times New Roman"/>
              <w:b/>
              <w:bCs/>
              <w:color w:val="auto"/>
              <w:sz w:val="26"/>
              <w:szCs w:val="26"/>
            </w:rPr>
            <w:t>Sommario</w:t>
          </w:r>
        </w:p>
        <w:p w14:paraId="252DAAB1" w14:textId="5CA2F529" w:rsidR="00CF3977" w:rsidRDefault="009C581C">
          <w:pPr>
            <w:pStyle w:val="Sommario1"/>
            <w:rPr>
              <w:rFonts w:asciiTheme="minorHAnsi" w:eastAsiaTheme="minorEastAsia" w:hAnsiTheme="minorHAnsi" w:cstheme="minorBidi"/>
              <w:b w:val="0"/>
              <w:kern w:val="2"/>
              <w14:ligatures w14:val="standardContextual"/>
            </w:rPr>
          </w:pPr>
          <w:r>
            <w:fldChar w:fldCharType="begin"/>
          </w:r>
          <w:r>
            <w:instrText xml:space="preserve"> TOC \o "1-3" \h \z \u </w:instrText>
          </w:r>
          <w:r>
            <w:fldChar w:fldCharType="separate"/>
          </w:r>
          <w:hyperlink w:anchor="_Toc212799964" w:history="1">
            <w:r w:rsidR="00CF3977" w:rsidRPr="00756A53">
              <w:rPr>
                <w:rStyle w:val="Collegamentoipertestuale"/>
              </w:rPr>
              <w:t>1</w:t>
            </w:r>
            <w:r w:rsidR="00CF3977">
              <w:rPr>
                <w:rFonts w:asciiTheme="minorHAnsi" w:eastAsiaTheme="minorEastAsia" w:hAnsiTheme="minorHAnsi" w:cstheme="minorBidi"/>
                <w:b w:val="0"/>
                <w:kern w:val="2"/>
                <w14:ligatures w14:val="standardContextual"/>
              </w:rPr>
              <w:tab/>
            </w:r>
            <w:r w:rsidR="00CF3977" w:rsidRPr="00756A53">
              <w:rPr>
                <w:rStyle w:val="Collegamentoipertestuale"/>
              </w:rPr>
              <w:t>Premessa (</w:t>
            </w:r>
            <w:r w:rsidR="00CF3977" w:rsidRPr="00756A53">
              <w:rPr>
                <w:rStyle w:val="Collegamentoipertestuale"/>
                <w:i/>
                <w:iCs/>
              </w:rPr>
              <w:t>ETC</w:t>
            </w:r>
            <w:r w:rsidR="00CF3977" w:rsidRPr="00756A53">
              <w:rPr>
                <w:rStyle w:val="Collegamentoipertestuale"/>
              </w:rPr>
              <w:t>)</w:t>
            </w:r>
            <w:r w:rsidR="00CF3977">
              <w:rPr>
                <w:webHidden/>
              </w:rPr>
              <w:tab/>
            </w:r>
            <w:r w:rsidR="00CF3977">
              <w:rPr>
                <w:webHidden/>
              </w:rPr>
              <w:fldChar w:fldCharType="begin"/>
            </w:r>
            <w:r w:rsidR="00CF3977">
              <w:rPr>
                <w:webHidden/>
              </w:rPr>
              <w:instrText xml:space="preserve"> PAGEREF _Toc212799964 \h </w:instrText>
            </w:r>
            <w:r w:rsidR="00CF3977">
              <w:rPr>
                <w:webHidden/>
              </w:rPr>
            </w:r>
            <w:r w:rsidR="00CF3977">
              <w:rPr>
                <w:webHidden/>
              </w:rPr>
              <w:fldChar w:fldCharType="separate"/>
            </w:r>
            <w:r w:rsidR="00CF3977">
              <w:rPr>
                <w:webHidden/>
              </w:rPr>
              <w:t>3</w:t>
            </w:r>
            <w:r w:rsidR="00CF3977">
              <w:rPr>
                <w:webHidden/>
              </w:rPr>
              <w:fldChar w:fldCharType="end"/>
            </w:r>
          </w:hyperlink>
        </w:p>
        <w:p w14:paraId="63FA019E" w14:textId="196E3746" w:rsidR="00CF3977" w:rsidRDefault="00CF3977">
          <w:pPr>
            <w:pStyle w:val="Sommario2"/>
            <w:rPr>
              <w:rFonts w:asciiTheme="minorHAnsi" w:eastAsiaTheme="minorEastAsia" w:hAnsiTheme="minorHAnsi" w:cstheme="minorBidi"/>
              <w:noProof/>
              <w:kern w:val="2"/>
              <w14:ligatures w14:val="standardContextual"/>
            </w:rPr>
          </w:pPr>
          <w:hyperlink w:anchor="_Toc212799965" w:history="1">
            <w:r w:rsidRPr="00756A53">
              <w:rPr>
                <w:rStyle w:val="Collegamentoipertestuale"/>
                <w:rFonts w:eastAsia="Times"/>
                <w:noProof/>
              </w:rPr>
              <w:t>1.1</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Comune/i ricompreso/i nell’ambito tariffario</w:t>
            </w:r>
            <w:r>
              <w:rPr>
                <w:noProof/>
                <w:webHidden/>
              </w:rPr>
              <w:tab/>
            </w:r>
            <w:r>
              <w:rPr>
                <w:noProof/>
                <w:webHidden/>
              </w:rPr>
              <w:fldChar w:fldCharType="begin"/>
            </w:r>
            <w:r>
              <w:rPr>
                <w:noProof/>
                <w:webHidden/>
              </w:rPr>
              <w:instrText xml:space="preserve"> PAGEREF _Toc212799965 \h </w:instrText>
            </w:r>
            <w:r>
              <w:rPr>
                <w:noProof/>
                <w:webHidden/>
              </w:rPr>
            </w:r>
            <w:r>
              <w:rPr>
                <w:noProof/>
                <w:webHidden/>
              </w:rPr>
              <w:fldChar w:fldCharType="separate"/>
            </w:r>
            <w:r>
              <w:rPr>
                <w:noProof/>
                <w:webHidden/>
              </w:rPr>
              <w:t>3</w:t>
            </w:r>
            <w:r>
              <w:rPr>
                <w:noProof/>
                <w:webHidden/>
              </w:rPr>
              <w:fldChar w:fldCharType="end"/>
            </w:r>
          </w:hyperlink>
        </w:p>
        <w:p w14:paraId="091D08E2" w14:textId="427E795A" w:rsidR="00CF3977" w:rsidRDefault="00CF3977">
          <w:pPr>
            <w:pStyle w:val="Sommario2"/>
            <w:rPr>
              <w:rFonts w:asciiTheme="minorHAnsi" w:eastAsiaTheme="minorEastAsia" w:hAnsiTheme="minorHAnsi" w:cstheme="minorBidi"/>
              <w:noProof/>
              <w:kern w:val="2"/>
              <w14:ligatures w14:val="standardContextual"/>
            </w:rPr>
          </w:pPr>
          <w:hyperlink w:anchor="_Toc212799966" w:history="1">
            <w:r w:rsidRPr="00756A53">
              <w:rPr>
                <w:rStyle w:val="Collegamentoipertestuale"/>
                <w:rFonts w:eastAsia="Times"/>
                <w:noProof/>
              </w:rPr>
              <w:t>1.2</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Soggetti gestori per ciascun ambito tariffario</w:t>
            </w:r>
            <w:r>
              <w:rPr>
                <w:noProof/>
                <w:webHidden/>
              </w:rPr>
              <w:tab/>
            </w:r>
            <w:r>
              <w:rPr>
                <w:noProof/>
                <w:webHidden/>
              </w:rPr>
              <w:fldChar w:fldCharType="begin"/>
            </w:r>
            <w:r>
              <w:rPr>
                <w:noProof/>
                <w:webHidden/>
              </w:rPr>
              <w:instrText xml:space="preserve"> PAGEREF _Toc212799966 \h </w:instrText>
            </w:r>
            <w:r>
              <w:rPr>
                <w:noProof/>
                <w:webHidden/>
              </w:rPr>
            </w:r>
            <w:r>
              <w:rPr>
                <w:noProof/>
                <w:webHidden/>
              </w:rPr>
              <w:fldChar w:fldCharType="separate"/>
            </w:r>
            <w:r>
              <w:rPr>
                <w:noProof/>
                <w:webHidden/>
              </w:rPr>
              <w:t>3</w:t>
            </w:r>
            <w:r>
              <w:rPr>
                <w:noProof/>
                <w:webHidden/>
              </w:rPr>
              <w:fldChar w:fldCharType="end"/>
            </w:r>
          </w:hyperlink>
        </w:p>
        <w:p w14:paraId="39EA6A98" w14:textId="3607B03D" w:rsidR="00CF3977" w:rsidRDefault="00CF3977">
          <w:pPr>
            <w:pStyle w:val="Sommario2"/>
            <w:rPr>
              <w:rFonts w:asciiTheme="minorHAnsi" w:eastAsiaTheme="minorEastAsia" w:hAnsiTheme="minorHAnsi" w:cstheme="minorBidi"/>
              <w:noProof/>
              <w:kern w:val="2"/>
              <w14:ligatures w14:val="standardContextual"/>
            </w:rPr>
          </w:pPr>
          <w:hyperlink w:anchor="_Toc212799967" w:history="1">
            <w:r w:rsidRPr="00756A53">
              <w:rPr>
                <w:rStyle w:val="Collegamentoipertestuale"/>
                <w:rFonts w:eastAsia="Times"/>
                <w:noProof/>
              </w:rPr>
              <w:t>1.3</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Impianti di chiusura del ciclo del gestore integrato</w:t>
            </w:r>
            <w:r>
              <w:rPr>
                <w:noProof/>
                <w:webHidden/>
              </w:rPr>
              <w:tab/>
            </w:r>
            <w:r>
              <w:rPr>
                <w:noProof/>
                <w:webHidden/>
              </w:rPr>
              <w:fldChar w:fldCharType="begin"/>
            </w:r>
            <w:r>
              <w:rPr>
                <w:noProof/>
                <w:webHidden/>
              </w:rPr>
              <w:instrText xml:space="preserve"> PAGEREF _Toc212799967 \h </w:instrText>
            </w:r>
            <w:r>
              <w:rPr>
                <w:noProof/>
                <w:webHidden/>
              </w:rPr>
            </w:r>
            <w:r>
              <w:rPr>
                <w:noProof/>
                <w:webHidden/>
              </w:rPr>
              <w:fldChar w:fldCharType="separate"/>
            </w:r>
            <w:r>
              <w:rPr>
                <w:noProof/>
                <w:webHidden/>
              </w:rPr>
              <w:t>3</w:t>
            </w:r>
            <w:r>
              <w:rPr>
                <w:noProof/>
                <w:webHidden/>
              </w:rPr>
              <w:fldChar w:fldCharType="end"/>
            </w:r>
          </w:hyperlink>
        </w:p>
        <w:p w14:paraId="71080E4D" w14:textId="1D4D17F8" w:rsidR="00CF3977" w:rsidRDefault="00CF3977">
          <w:pPr>
            <w:pStyle w:val="Sommario2"/>
            <w:rPr>
              <w:rFonts w:asciiTheme="minorHAnsi" w:eastAsiaTheme="minorEastAsia" w:hAnsiTheme="minorHAnsi" w:cstheme="minorBidi"/>
              <w:noProof/>
              <w:kern w:val="2"/>
              <w14:ligatures w14:val="standardContextual"/>
            </w:rPr>
          </w:pPr>
          <w:hyperlink w:anchor="_Toc212799968" w:history="1">
            <w:r w:rsidRPr="00756A53">
              <w:rPr>
                <w:rStyle w:val="Collegamentoipertestuale"/>
                <w:rFonts w:eastAsia="Times"/>
                <w:noProof/>
              </w:rPr>
              <w:t>1.4</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Documentazione per ciascun ambito tariffario</w:t>
            </w:r>
            <w:r>
              <w:rPr>
                <w:noProof/>
                <w:webHidden/>
              </w:rPr>
              <w:tab/>
            </w:r>
            <w:r>
              <w:rPr>
                <w:noProof/>
                <w:webHidden/>
              </w:rPr>
              <w:fldChar w:fldCharType="begin"/>
            </w:r>
            <w:r>
              <w:rPr>
                <w:noProof/>
                <w:webHidden/>
              </w:rPr>
              <w:instrText xml:space="preserve"> PAGEREF _Toc212799968 \h </w:instrText>
            </w:r>
            <w:r>
              <w:rPr>
                <w:noProof/>
                <w:webHidden/>
              </w:rPr>
            </w:r>
            <w:r>
              <w:rPr>
                <w:noProof/>
                <w:webHidden/>
              </w:rPr>
              <w:fldChar w:fldCharType="separate"/>
            </w:r>
            <w:r>
              <w:rPr>
                <w:noProof/>
                <w:webHidden/>
              </w:rPr>
              <w:t>3</w:t>
            </w:r>
            <w:r>
              <w:rPr>
                <w:noProof/>
                <w:webHidden/>
              </w:rPr>
              <w:fldChar w:fldCharType="end"/>
            </w:r>
          </w:hyperlink>
        </w:p>
        <w:p w14:paraId="5D198BF1" w14:textId="7A92680C" w:rsidR="00CF3977" w:rsidRDefault="00CF3977">
          <w:pPr>
            <w:pStyle w:val="Sommario2"/>
            <w:rPr>
              <w:rFonts w:asciiTheme="minorHAnsi" w:eastAsiaTheme="minorEastAsia" w:hAnsiTheme="minorHAnsi" w:cstheme="minorBidi"/>
              <w:noProof/>
              <w:kern w:val="2"/>
              <w14:ligatures w14:val="standardContextual"/>
            </w:rPr>
          </w:pPr>
          <w:hyperlink w:anchor="_Toc212799969" w:history="1">
            <w:r w:rsidRPr="00756A53">
              <w:rPr>
                <w:rStyle w:val="Collegamentoipertestuale"/>
                <w:rFonts w:eastAsia="Times"/>
                <w:noProof/>
              </w:rPr>
              <w:t>1.5</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Altri elementi da segnalare</w:t>
            </w:r>
            <w:r>
              <w:rPr>
                <w:noProof/>
                <w:webHidden/>
              </w:rPr>
              <w:tab/>
            </w:r>
            <w:r>
              <w:rPr>
                <w:noProof/>
                <w:webHidden/>
              </w:rPr>
              <w:fldChar w:fldCharType="begin"/>
            </w:r>
            <w:r>
              <w:rPr>
                <w:noProof/>
                <w:webHidden/>
              </w:rPr>
              <w:instrText xml:space="preserve"> PAGEREF _Toc212799969 \h </w:instrText>
            </w:r>
            <w:r>
              <w:rPr>
                <w:noProof/>
                <w:webHidden/>
              </w:rPr>
            </w:r>
            <w:r>
              <w:rPr>
                <w:noProof/>
                <w:webHidden/>
              </w:rPr>
              <w:fldChar w:fldCharType="separate"/>
            </w:r>
            <w:r>
              <w:rPr>
                <w:noProof/>
                <w:webHidden/>
              </w:rPr>
              <w:t>4</w:t>
            </w:r>
            <w:r>
              <w:rPr>
                <w:noProof/>
                <w:webHidden/>
              </w:rPr>
              <w:fldChar w:fldCharType="end"/>
            </w:r>
          </w:hyperlink>
        </w:p>
        <w:p w14:paraId="381A9303" w14:textId="0EAB5CDF" w:rsidR="00CF3977" w:rsidRDefault="00CF3977">
          <w:pPr>
            <w:pStyle w:val="Sommario1"/>
            <w:rPr>
              <w:rFonts w:asciiTheme="minorHAnsi" w:eastAsiaTheme="minorEastAsia" w:hAnsiTheme="minorHAnsi" w:cstheme="minorBidi"/>
              <w:b w:val="0"/>
              <w:kern w:val="2"/>
              <w14:ligatures w14:val="standardContextual"/>
            </w:rPr>
          </w:pPr>
          <w:hyperlink w:anchor="_Toc212799970" w:history="1">
            <w:r w:rsidRPr="00756A53">
              <w:rPr>
                <w:rStyle w:val="Collegamentoipertestuale"/>
              </w:rPr>
              <w:t>2</w:t>
            </w:r>
            <w:r>
              <w:rPr>
                <w:rFonts w:asciiTheme="minorHAnsi" w:eastAsiaTheme="minorEastAsia" w:hAnsiTheme="minorHAnsi" w:cstheme="minorBidi"/>
                <w:b w:val="0"/>
                <w:kern w:val="2"/>
                <w14:ligatures w14:val="standardContextual"/>
              </w:rPr>
              <w:tab/>
            </w:r>
            <w:r w:rsidRPr="00756A53">
              <w:rPr>
                <w:rStyle w:val="Collegamentoipertestuale"/>
              </w:rPr>
              <w:t>Descrizione dei servizi forniti (G)</w:t>
            </w:r>
            <w:r>
              <w:rPr>
                <w:webHidden/>
              </w:rPr>
              <w:tab/>
            </w:r>
            <w:r>
              <w:rPr>
                <w:webHidden/>
              </w:rPr>
              <w:fldChar w:fldCharType="begin"/>
            </w:r>
            <w:r>
              <w:rPr>
                <w:webHidden/>
              </w:rPr>
              <w:instrText xml:space="preserve"> PAGEREF _Toc212799970 \h </w:instrText>
            </w:r>
            <w:r>
              <w:rPr>
                <w:webHidden/>
              </w:rPr>
            </w:r>
            <w:r>
              <w:rPr>
                <w:webHidden/>
              </w:rPr>
              <w:fldChar w:fldCharType="separate"/>
            </w:r>
            <w:r>
              <w:rPr>
                <w:webHidden/>
              </w:rPr>
              <w:t>4</w:t>
            </w:r>
            <w:r>
              <w:rPr>
                <w:webHidden/>
              </w:rPr>
              <w:fldChar w:fldCharType="end"/>
            </w:r>
          </w:hyperlink>
        </w:p>
        <w:p w14:paraId="6E86BA98" w14:textId="000500FD" w:rsidR="00CF3977" w:rsidRDefault="00CF3977">
          <w:pPr>
            <w:pStyle w:val="Sommario2"/>
            <w:rPr>
              <w:rFonts w:asciiTheme="minorHAnsi" w:eastAsiaTheme="minorEastAsia" w:hAnsiTheme="minorHAnsi" w:cstheme="minorBidi"/>
              <w:noProof/>
              <w:kern w:val="2"/>
              <w14:ligatures w14:val="standardContextual"/>
            </w:rPr>
          </w:pPr>
          <w:hyperlink w:anchor="_Toc212799971" w:history="1">
            <w:r w:rsidRPr="00756A53">
              <w:rPr>
                <w:rStyle w:val="Collegamentoipertestuale"/>
                <w:rFonts w:eastAsia="Times"/>
                <w:noProof/>
              </w:rPr>
              <w:t>2.1</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Perimetro della gestione/affidamento e servizi forniti</w:t>
            </w:r>
            <w:r>
              <w:rPr>
                <w:noProof/>
                <w:webHidden/>
              </w:rPr>
              <w:tab/>
            </w:r>
            <w:r>
              <w:rPr>
                <w:noProof/>
                <w:webHidden/>
              </w:rPr>
              <w:fldChar w:fldCharType="begin"/>
            </w:r>
            <w:r>
              <w:rPr>
                <w:noProof/>
                <w:webHidden/>
              </w:rPr>
              <w:instrText xml:space="preserve"> PAGEREF _Toc212799971 \h </w:instrText>
            </w:r>
            <w:r>
              <w:rPr>
                <w:noProof/>
                <w:webHidden/>
              </w:rPr>
            </w:r>
            <w:r>
              <w:rPr>
                <w:noProof/>
                <w:webHidden/>
              </w:rPr>
              <w:fldChar w:fldCharType="separate"/>
            </w:r>
            <w:r>
              <w:rPr>
                <w:noProof/>
                <w:webHidden/>
              </w:rPr>
              <w:t>4</w:t>
            </w:r>
            <w:r>
              <w:rPr>
                <w:noProof/>
                <w:webHidden/>
              </w:rPr>
              <w:fldChar w:fldCharType="end"/>
            </w:r>
          </w:hyperlink>
        </w:p>
        <w:p w14:paraId="41B1579F" w14:textId="3654BE25" w:rsidR="00CF3977" w:rsidRDefault="00CF3977">
          <w:pPr>
            <w:pStyle w:val="Sommario2"/>
            <w:rPr>
              <w:rFonts w:asciiTheme="minorHAnsi" w:eastAsiaTheme="minorEastAsia" w:hAnsiTheme="minorHAnsi" w:cstheme="minorBidi"/>
              <w:noProof/>
              <w:kern w:val="2"/>
              <w14:ligatures w14:val="standardContextual"/>
            </w:rPr>
          </w:pPr>
          <w:hyperlink w:anchor="_Toc212799972" w:history="1">
            <w:r w:rsidRPr="00756A53">
              <w:rPr>
                <w:rStyle w:val="Collegamentoipertestuale"/>
                <w:rFonts w:eastAsia="Times"/>
                <w:noProof/>
              </w:rPr>
              <w:t>2.2</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Altre informazioni rilevanti</w:t>
            </w:r>
            <w:r>
              <w:rPr>
                <w:noProof/>
                <w:webHidden/>
              </w:rPr>
              <w:tab/>
            </w:r>
            <w:r>
              <w:rPr>
                <w:noProof/>
                <w:webHidden/>
              </w:rPr>
              <w:fldChar w:fldCharType="begin"/>
            </w:r>
            <w:r>
              <w:rPr>
                <w:noProof/>
                <w:webHidden/>
              </w:rPr>
              <w:instrText xml:space="preserve"> PAGEREF _Toc212799972 \h </w:instrText>
            </w:r>
            <w:r>
              <w:rPr>
                <w:noProof/>
                <w:webHidden/>
              </w:rPr>
            </w:r>
            <w:r>
              <w:rPr>
                <w:noProof/>
                <w:webHidden/>
              </w:rPr>
              <w:fldChar w:fldCharType="separate"/>
            </w:r>
            <w:r>
              <w:rPr>
                <w:noProof/>
                <w:webHidden/>
              </w:rPr>
              <w:t>5</w:t>
            </w:r>
            <w:r>
              <w:rPr>
                <w:noProof/>
                <w:webHidden/>
              </w:rPr>
              <w:fldChar w:fldCharType="end"/>
            </w:r>
          </w:hyperlink>
        </w:p>
        <w:p w14:paraId="4B7B5916" w14:textId="26823B9B" w:rsidR="00CF3977" w:rsidRDefault="00CF3977">
          <w:pPr>
            <w:pStyle w:val="Sommario1"/>
            <w:rPr>
              <w:rFonts w:asciiTheme="minorHAnsi" w:eastAsiaTheme="minorEastAsia" w:hAnsiTheme="minorHAnsi" w:cstheme="minorBidi"/>
              <w:b w:val="0"/>
              <w:kern w:val="2"/>
              <w14:ligatures w14:val="standardContextual"/>
            </w:rPr>
          </w:pPr>
          <w:hyperlink w:anchor="_Toc212799973" w:history="1">
            <w:r w:rsidRPr="00756A53">
              <w:rPr>
                <w:rStyle w:val="Collegamentoipertestuale"/>
              </w:rPr>
              <w:t>3</w:t>
            </w:r>
            <w:r>
              <w:rPr>
                <w:rFonts w:asciiTheme="minorHAnsi" w:eastAsiaTheme="minorEastAsia" w:hAnsiTheme="minorHAnsi" w:cstheme="minorBidi"/>
                <w:b w:val="0"/>
                <w:kern w:val="2"/>
                <w14:ligatures w14:val="standardContextual"/>
              </w:rPr>
              <w:tab/>
            </w:r>
            <w:r w:rsidRPr="00756A53">
              <w:rPr>
                <w:rStyle w:val="Collegamentoipertestuale"/>
              </w:rPr>
              <w:t>Dati relativi alla gestione dell’ambito tariffario (G)</w:t>
            </w:r>
            <w:r>
              <w:rPr>
                <w:webHidden/>
              </w:rPr>
              <w:tab/>
            </w:r>
            <w:r>
              <w:rPr>
                <w:webHidden/>
              </w:rPr>
              <w:fldChar w:fldCharType="begin"/>
            </w:r>
            <w:r>
              <w:rPr>
                <w:webHidden/>
              </w:rPr>
              <w:instrText xml:space="preserve"> PAGEREF _Toc212799973 \h </w:instrText>
            </w:r>
            <w:r>
              <w:rPr>
                <w:webHidden/>
              </w:rPr>
            </w:r>
            <w:r>
              <w:rPr>
                <w:webHidden/>
              </w:rPr>
              <w:fldChar w:fldCharType="separate"/>
            </w:r>
            <w:r>
              <w:rPr>
                <w:webHidden/>
              </w:rPr>
              <w:t>6</w:t>
            </w:r>
            <w:r>
              <w:rPr>
                <w:webHidden/>
              </w:rPr>
              <w:fldChar w:fldCharType="end"/>
            </w:r>
          </w:hyperlink>
        </w:p>
        <w:p w14:paraId="5615712A" w14:textId="36D8B2CA" w:rsidR="00CF3977" w:rsidRDefault="00CF3977">
          <w:pPr>
            <w:pStyle w:val="Sommario2"/>
            <w:rPr>
              <w:rFonts w:asciiTheme="minorHAnsi" w:eastAsiaTheme="minorEastAsia" w:hAnsiTheme="minorHAnsi" w:cstheme="minorBidi"/>
              <w:noProof/>
              <w:kern w:val="2"/>
              <w14:ligatures w14:val="standardContextual"/>
            </w:rPr>
          </w:pPr>
          <w:hyperlink w:anchor="_Toc212799974" w:history="1">
            <w:r w:rsidRPr="00756A53">
              <w:rPr>
                <w:rStyle w:val="Collegamentoipertestuale"/>
                <w:rFonts w:eastAsia="Times"/>
                <w:noProof/>
              </w:rPr>
              <w:t>3.1</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Dati tecnici e potenziamento del servizio</w:t>
            </w:r>
            <w:r>
              <w:rPr>
                <w:noProof/>
                <w:webHidden/>
              </w:rPr>
              <w:tab/>
            </w:r>
            <w:r>
              <w:rPr>
                <w:noProof/>
                <w:webHidden/>
              </w:rPr>
              <w:fldChar w:fldCharType="begin"/>
            </w:r>
            <w:r>
              <w:rPr>
                <w:noProof/>
                <w:webHidden/>
              </w:rPr>
              <w:instrText xml:space="preserve"> PAGEREF _Toc212799974 \h </w:instrText>
            </w:r>
            <w:r>
              <w:rPr>
                <w:noProof/>
                <w:webHidden/>
              </w:rPr>
            </w:r>
            <w:r>
              <w:rPr>
                <w:noProof/>
                <w:webHidden/>
              </w:rPr>
              <w:fldChar w:fldCharType="separate"/>
            </w:r>
            <w:r>
              <w:rPr>
                <w:noProof/>
                <w:webHidden/>
              </w:rPr>
              <w:t>6</w:t>
            </w:r>
            <w:r>
              <w:rPr>
                <w:noProof/>
                <w:webHidden/>
              </w:rPr>
              <w:fldChar w:fldCharType="end"/>
            </w:r>
          </w:hyperlink>
        </w:p>
        <w:p w14:paraId="0FA33FBD" w14:textId="3AFB54F7"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75" w:history="1">
            <w:r w:rsidRPr="00756A53">
              <w:rPr>
                <w:rStyle w:val="Collegamentoipertestuale"/>
                <w:rFonts w:eastAsia="Times"/>
                <w:noProof/>
              </w:rPr>
              <w:t>3.1.1</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Variazioni di perimetro</w:t>
            </w:r>
            <w:r>
              <w:rPr>
                <w:noProof/>
                <w:webHidden/>
              </w:rPr>
              <w:tab/>
            </w:r>
            <w:r>
              <w:rPr>
                <w:noProof/>
                <w:webHidden/>
              </w:rPr>
              <w:fldChar w:fldCharType="begin"/>
            </w:r>
            <w:r>
              <w:rPr>
                <w:noProof/>
                <w:webHidden/>
              </w:rPr>
              <w:instrText xml:space="preserve"> PAGEREF _Toc212799975 \h </w:instrText>
            </w:r>
            <w:r>
              <w:rPr>
                <w:noProof/>
                <w:webHidden/>
              </w:rPr>
            </w:r>
            <w:r>
              <w:rPr>
                <w:noProof/>
                <w:webHidden/>
              </w:rPr>
              <w:fldChar w:fldCharType="separate"/>
            </w:r>
            <w:r>
              <w:rPr>
                <w:noProof/>
                <w:webHidden/>
              </w:rPr>
              <w:t>6</w:t>
            </w:r>
            <w:r>
              <w:rPr>
                <w:noProof/>
                <w:webHidden/>
              </w:rPr>
              <w:fldChar w:fldCharType="end"/>
            </w:r>
          </w:hyperlink>
        </w:p>
        <w:p w14:paraId="04D0E338" w14:textId="6989C52D"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76" w:history="1">
            <w:r w:rsidRPr="00756A53">
              <w:rPr>
                <w:rStyle w:val="Collegamentoipertestuale"/>
                <w:rFonts w:eastAsia="Times"/>
                <w:noProof/>
              </w:rPr>
              <w:t>3.1.2</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Livelli e variazioni della qualità</w:t>
            </w:r>
            <w:r>
              <w:rPr>
                <w:noProof/>
                <w:webHidden/>
              </w:rPr>
              <w:tab/>
            </w:r>
            <w:r>
              <w:rPr>
                <w:noProof/>
                <w:webHidden/>
              </w:rPr>
              <w:fldChar w:fldCharType="begin"/>
            </w:r>
            <w:r>
              <w:rPr>
                <w:noProof/>
                <w:webHidden/>
              </w:rPr>
              <w:instrText xml:space="preserve"> PAGEREF _Toc212799976 \h </w:instrText>
            </w:r>
            <w:r>
              <w:rPr>
                <w:noProof/>
                <w:webHidden/>
              </w:rPr>
            </w:r>
            <w:r>
              <w:rPr>
                <w:noProof/>
                <w:webHidden/>
              </w:rPr>
              <w:fldChar w:fldCharType="separate"/>
            </w:r>
            <w:r>
              <w:rPr>
                <w:noProof/>
                <w:webHidden/>
              </w:rPr>
              <w:t>6</w:t>
            </w:r>
            <w:r>
              <w:rPr>
                <w:noProof/>
                <w:webHidden/>
              </w:rPr>
              <w:fldChar w:fldCharType="end"/>
            </w:r>
          </w:hyperlink>
        </w:p>
        <w:p w14:paraId="5CA99F9A" w14:textId="6D1631CA" w:rsidR="00CF3977" w:rsidRDefault="00CF3977">
          <w:pPr>
            <w:pStyle w:val="Sommario2"/>
            <w:rPr>
              <w:rFonts w:asciiTheme="minorHAnsi" w:eastAsiaTheme="minorEastAsia" w:hAnsiTheme="minorHAnsi" w:cstheme="minorBidi"/>
              <w:noProof/>
              <w:kern w:val="2"/>
              <w14:ligatures w14:val="standardContextual"/>
            </w:rPr>
          </w:pPr>
          <w:hyperlink w:anchor="_Toc212799977" w:history="1">
            <w:r w:rsidRPr="00756A53">
              <w:rPr>
                <w:rStyle w:val="Collegamentoipertestuale"/>
                <w:rFonts w:eastAsia="Times"/>
                <w:noProof/>
              </w:rPr>
              <w:t>3.2</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Fonti di finanziamento</w:t>
            </w:r>
            <w:r>
              <w:rPr>
                <w:noProof/>
                <w:webHidden/>
              </w:rPr>
              <w:tab/>
            </w:r>
            <w:r>
              <w:rPr>
                <w:noProof/>
                <w:webHidden/>
              </w:rPr>
              <w:fldChar w:fldCharType="begin"/>
            </w:r>
            <w:r>
              <w:rPr>
                <w:noProof/>
                <w:webHidden/>
              </w:rPr>
              <w:instrText xml:space="preserve"> PAGEREF _Toc212799977 \h </w:instrText>
            </w:r>
            <w:r>
              <w:rPr>
                <w:noProof/>
                <w:webHidden/>
              </w:rPr>
            </w:r>
            <w:r>
              <w:rPr>
                <w:noProof/>
                <w:webHidden/>
              </w:rPr>
              <w:fldChar w:fldCharType="separate"/>
            </w:r>
            <w:r>
              <w:rPr>
                <w:noProof/>
                <w:webHidden/>
              </w:rPr>
              <w:t>7</w:t>
            </w:r>
            <w:r>
              <w:rPr>
                <w:noProof/>
                <w:webHidden/>
              </w:rPr>
              <w:fldChar w:fldCharType="end"/>
            </w:r>
          </w:hyperlink>
        </w:p>
        <w:p w14:paraId="725CC2FD" w14:textId="7CF51EC5" w:rsidR="00CF3977" w:rsidRDefault="00CF3977">
          <w:pPr>
            <w:pStyle w:val="Sommario2"/>
            <w:rPr>
              <w:rFonts w:asciiTheme="minorHAnsi" w:eastAsiaTheme="minorEastAsia" w:hAnsiTheme="minorHAnsi" w:cstheme="minorBidi"/>
              <w:noProof/>
              <w:kern w:val="2"/>
              <w14:ligatures w14:val="standardContextual"/>
            </w:rPr>
          </w:pPr>
          <w:hyperlink w:anchor="_Toc212799978" w:history="1">
            <w:r w:rsidRPr="00756A53">
              <w:rPr>
                <w:rStyle w:val="Collegamentoipertestuale"/>
                <w:rFonts w:eastAsia="Times"/>
                <w:noProof/>
              </w:rPr>
              <w:t>3.3</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Dati per la determinazione delle entrate di riferimento</w:t>
            </w:r>
            <w:r>
              <w:rPr>
                <w:noProof/>
                <w:webHidden/>
              </w:rPr>
              <w:tab/>
            </w:r>
            <w:r>
              <w:rPr>
                <w:noProof/>
                <w:webHidden/>
              </w:rPr>
              <w:fldChar w:fldCharType="begin"/>
            </w:r>
            <w:r>
              <w:rPr>
                <w:noProof/>
                <w:webHidden/>
              </w:rPr>
              <w:instrText xml:space="preserve"> PAGEREF _Toc212799978 \h </w:instrText>
            </w:r>
            <w:r>
              <w:rPr>
                <w:noProof/>
                <w:webHidden/>
              </w:rPr>
            </w:r>
            <w:r>
              <w:rPr>
                <w:noProof/>
                <w:webHidden/>
              </w:rPr>
              <w:fldChar w:fldCharType="separate"/>
            </w:r>
            <w:r>
              <w:rPr>
                <w:noProof/>
                <w:webHidden/>
              </w:rPr>
              <w:t>7</w:t>
            </w:r>
            <w:r>
              <w:rPr>
                <w:noProof/>
                <w:webHidden/>
              </w:rPr>
              <w:fldChar w:fldCharType="end"/>
            </w:r>
          </w:hyperlink>
        </w:p>
        <w:p w14:paraId="6BB16143" w14:textId="4073850A"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79" w:history="1">
            <w:r w:rsidRPr="00756A53">
              <w:rPr>
                <w:rStyle w:val="Collegamentoipertestuale"/>
                <w:rFonts w:eastAsia="Times"/>
                <w:noProof/>
              </w:rPr>
              <w:t>3.3.1</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Dati di conto economico</w:t>
            </w:r>
            <w:r>
              <w:rPr>
                <w:noProof/>
                <w:webHidden/>
              </w:rPr>
              <w:tab/>
            </w:r>
            <w:r>
              <w:rPr>
                <w:noProof/>
                <w:webHidden/>
              </w:rPr>
              <w:fldChar w:fldCharType="begin"/>
            </w:r>
            <w:r>
              <w:rPr>
                <w:noProof/>
                <w:webHidden/>
              </w:rPr>
              <w:instrText xml:space="preserve"> PAGEREF _Toc212799979 \h </w:instrText>
            </w:r>
            <w:r>
              <w:rPr>
                <w:noProof/>
                <w:webHidden/>
              </w:rPr>
            </w:r>
            <w:r>
              <w:rPr>
                <w:noProof/>
                <w:webHidden/>
              </w:rPr>
              <w:fldChar w:fldCharType="separate"/>
            </w:r>
            <w:r>
              <w:rPr>
                <w:noProof/>
                <w:webHidden/>
              </w:rPr>
              <w:t>7</w:t>
            </w:r>
            <w:r>
              <w:rPr>
                <w:noProof/>
                <w:webHidden/>
              </w:rPr>
              <w:fldChar w:fldCharType="end"/>
            </w:r>
          </w:hyperlink>
        </w:p>
        <w:p w14:paraId="0EED4333" w14:textId="2DB7E96B"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80" w:history="1">
            <w:r w:rsidRPr="00756A53">
              <w:rPr>
                <w:rStyle w:val="Collegamentoipertestuale"/>
                <w:rFonts w:eastAsia="Times"/>
                <w:noProof/>
              </w:rPr>
              <w:t>3.3.2</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Focus sugli AR e AR</w:t>
            </w:r>
            <w:r w:rsidRPr="00756A53">
              <w:rPr>
                <w:rStyle w:val="Collegamentoipertestuale"/>
                <w:rFonts w:eastAsia="Times"/>
                <w:noProof/>
                <w:vertAlign w:val="subscript"/>
              </w:rPr>
              <w:t>sc</w:t>
            </w:r>
            <w:r>
              <w:rPr>
                <w:noProof/>
                <w:webHidden/>
              </w:rPr>
              <w:tab/>
            </w:r>
            <w:r>
              <w:rPr>
                <w:noProof/>
                <w:webHidden/>
              </w:rPr>
              <w:fldChar w:fldCharType="begin"/>
            </w:r>
            <w:r>
              <w:rPr>
                <w:noProof/>
                <w:webHidden/>
              </w:rPr>
              <w:instrText xml:space="preserve"> PAGEREF _Toc212799980 \h </w:instrText>
            </w:r>
            <w:r>
              <w:rPr>
                <w:noProof/>
                <w:webHidden/>
              </w:rPr>
            </w:r>
            <w:r>
              <w:rPr>
                <w:noProof/>
                <w:webHidden/>
              </w:rPr>
              <w:fldChar w:fldCharType="separate"/>
            </w:r>
            <w:r>
              <w:rPr>
                <w:noProof/>
                <w:webHidden/>
              </w:rPr>
              <w:t>8</w:t>
            </w:r>
            <w:r>
              <w:rPr>
                <w:noProof/>
                <w:webHidden/>
              </w:rPr>
              <w:fldChar w:fldCharType="end"/>
            </w:r>
          </w:hyperlink>
        </w:p>
        <w:p w14:paraId="3F37B8BE" w14:textId="3E4D28F1"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81" w:history="1">
            <w:r w:rsidRPr="00756A53">
              <w:rPr>
                <w:rStyle w:val="Collegamentoipertestuale"/>
                <w:rFonts w:eastAsia="Times"/>
                <w:noProof/>
              </w:rPr>
              <w:t>3.3.3</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Componenti di costo previsionali</w:t>
            </w:r>
            <w:r>
              <w:rPr>
                <w:noProof/>
                <w:webHidden/>
              </w:rPr>
              <w:tab/>
            </w:r>
            <w:r>
              <w:rPr>
                <w:noProof/>
                <w:webHidden/>
              </w:rPr>
              <w:fldChar w:fldCharType="begin"/>
            </w:r>
            <w:r>
              <w:rPr>
                <w:noProof/>
                <w:webHidden/>
              </w:rPr>
              <w:instrText xml:space="preserve"> PAGEREF _Toc212799981 \h </w:instrText>
            </w:r>
            <w:r>
              <w:rPr>
                <w:noProof/>
                <w:webHidden/>
              </w:rPr>
            </w:r>
            <w:r>
              <w:rPr>
                <w:noProof/>
                <w:webHidden/>
              </w:rPr>
              <w:fldChar w:fldCharType="separate"/>
            </w:r>
            <w:r>
              <w:rPr>
                <w:noProof/>
                <w:webHidden/>
              </w:rPr>
              <w:t>8</w:t>
            </w:r>
            <w:r>
              <w:rPr>
                <w:noProof/>
                <w:webHidden/>
              </w:rPr>
              <w:fldChar w:fldCharType="end"/>
            </w:r>
          </w:hyperlink>
        </w:p>
        <w:p w14:paraId="57B73A39" w14:textId="77D1A656"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82" w:history="1">
            <w:r w:rsidRPr="00756A53">
              <w:rPr>
                <w:rStyle w:val="Collegamentoipertestuale"/>
                <w:rFonts w:eastAsia="Times"/>
                <w:noProof/>
              </w:rPr>
              <w:t>3.3.4</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Investimenti</w:t>
            </w:r>
            <w:r>
              <w:rPr>
                <w:noProof/>
                <w:webHidden/>
              </w:rPr>
              <w:tab/>
            </w:r>
            <w:r>
              <w:rPr>
                <w:noProof/>
                <w:webHidden/>
              </w:rPr>
              <w:fldChar w:fldCharType="begin"/>
            </w:r>
            <w:r>
              <w:rPr>
                <w:noProof/>
                <w:webHidden/>
              </w:rPr>
              <w:instrText xml:space="preserve"> PAGEREF _Toc212799982 \h </w:instrText>
            </w:r>
            <w:r>
              <w:rPr>
                <w:noProof/>
                <w:webHidden/>
              </w:rPr>
            </w:r>
            <w:r>
              <w:rPr>
                <w:noProof/>
                <w:webHidden/>
              </w:rPr>
              <w:fldChar w:fldCharType="separate"/>
            </w:r>
            <w:r>
              <w:rPr>
                <w:noProof/>
                <w:webHidden/>
              </w:rPr>
              <w:t>9</w:t>
            </w:r>
            <w:r>
              <w:rPr>
                <w:noProof/>
                <w:webHidden/>
              </w:rPr>
              <w:fldChar w:fldCharType="end"/>
            </w:r>
          </w:hyperlink>
        </w:p>
        <w:p w14:paraId="2B417772" w14:textId="7EBA2718"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83" w:history="1">
            <w:r w:rsidRPr="00756A53">
              <w:rPr>
                <w:rStyle w:val="Collegamentoipertestuale"/>
                <w:rFonts w:eastAsia="Times"/>
                <w:noProof/>
              </w:rPr>
              <w:t>3.3.5</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Dati relativi ai costi di capitale</w:t>
            </w:r>
            <w:r>
              <w:rPr>
                <w:noProof/>
                <w:webHidden/>
              </w:rPr>
              <w:tab/>
            </w:r>
            <w:r>
              <w:rPr>
                <w:noProof/>
                <w:webHidden/>
              </w:rPr>
              <w:fldChar w:fldCharType="begin"/>
            </w:r>
            <w:r>
              <w:rPr>
                <w:noProof/>
                <w:webHidden/>
              </w:rPr>
              <w:instrText xml:space="preserve"> PAGEREF _Toc212799983 \h </w:instrText>
            </w:r>
            <w:r>
              <w:rPr>
                <w:noProof/>
                <w:webHidden/>
              </w:rPr>
            </w:r>
            <w:r>
              <w:rPr>
                <w:noProof/>
                <w:webHidden/>
              </w:rPr>
              <w:fldChar w:fldCharType="separate"/>
            </w:r>
            <w:r>
              <w:rPr>
                <w:noProof/>
                <w:webHidden/>
              </w:rPr>
              <w:t>9</w:t>
            </w:r>
            <w:r>
              <w:rPr>
                <w:noProof/>
                <w:webHidden/>
              </w:rPr>
              <w:fldChar w:fldCharType="end"/>
            </w:r>
          </w:hyperlink>
        </w:p>
        <w:p w14:paraId="099028FC" w14:textId="6D76352B" w:rsidR="00CF3977" w:rsidRDefault="00CF3977">
          <w:pPr>
            <w:pStyle w:val="Sommario1"/>
            <w:rPr>
              <w:rFonts w:asciiTheme="minorHAnsi" w:eastAsiaTheme="minorEastAsia" w:hAnsiTheme="minorHAnsi" w:cstheme="minorBidi"/>
              <w:b w:val="0"/>
              <w:kern w:val="2"/>
              <w14:ligatures w14:val="standardContextual"/>
            </w:rPr>
          </w:pPr>
          <w:hyperlink w:anchor="_Toc212799984" w:history="1">
            <w:r w:rsidRPr="00756A53">
              <w:rPr>
                <w:rStyle w:val="Collegamentoipertestuale"/>
              </w:rPr>
              <w:t>4</w:t>
            </w:r>
            <w:r>
              <w:rPr>
                <w:rFonts w:asciiTheme="minorHAnsi" w:eastAsiaTheme="minorEastAsia" w:hAnsiTheme="minorHAnsi" w:cstheme="minorBidi"/>
                <w:b w:val="0"/>
                <w:kern w:val="2"/>
                <w14:ligatures w14:val="standardContextual"/>
              </w:rPr>
              <w:tab/>
            </w:r>
            <w:r w:rsidRPr="00756A53">
              <w:rPr>
                <w:rStyle w:val="Collegamentoipertestuale"/>
              </w:rPr>
              <w:t>Attività di validazione (ETC)</w:t>
            </w:r>
            <w:r>
              <w:rPr>
                <w:webHidden/>
              </w:rPr>
              <w:tab/>
            </w:r>
            <w:r>
              <w:rPr>
                <w:webHidden/>
              </w:rPr>
              <w:fldChar w:fldCharType="begin"/>
            </w:r>
            <w:r>
              <w:rPr>
                <w:webHidden/>
              </w:rPr>
              <w:instrText xml:space="preserve"> PAGEREF _Toc212799984 \h </w:instrText>
            </w:r>
            <w:r>
              <w:rPr>
                <w:webHidden/>
              </w:rPr>
            </w:r>
            <w:r>
              <w:rPr>
                <w:webHidden/>
              </w:rPr>
              <w:fldChar w:fldCharType="separate"/>
            </w:r>
            <w:r>
              <w:rPr>
                <w:webHidden/>
              </w:rPr>
              <w:t>10</w:t>
            </w:r>
            <w:r>
              <w:rPr>
                <w:webHidden/>
              </w:rPr>
              <w:fldChar w:fldCharType="end"/>
            </w:r>
          </w:hyperlink>
        </w:p>
        <w:p w14:paraId="7A80F37B" w14:textId="1304DC3B" w:rsidR="00CF3977" w:rsidRDefault="00CF3977">
          <w:pPr>
            <w:pStyle w:val="Sommario1"/>
            <w:rPr>
              <w:rFonts w:asciiTheme="minorHAnsi" w:eastAsiaTheme="minorEastAsia" w:hAnsiTheme="minorHAnsi" w:cstheme="minorBidi"/>
              <w:b w:val="0"/>
              <w:kern w:val="2"/>
              <w14:ligatures w14:val="standardContextual"/>
            </w:rPr>
          </w:pPr>
          <w:hyperlink w:anchor="_Toc212799985" w:history="1">
            <w:r w:rsidRPr="00756A53">
              <w:rPr>
                <w:rStyle w:val="Collegamentoipertestuale"/>
              </w:rPr>
              <w:t>5</w:t>
            </w:r>
            <w:r>
              <w:rPr>
                <w:rFonts w:asciiTheme="minorHAnsi" w:eastAsiaTheme="minorEastAsia" w:hAnsiTheme="minorHAnsi" w:cstheme="minorBidi"/>
                <w:b w:val="0"/>
                <w:kern w:val="2"/>
                <w14:ligatures w14:val="standardContextual"/>
              </w:rPr>
              <w:tab/>
            </w:r>
            <w:r w:rsidRPr="00756A53">
              <w:rPr>
                <w:rStyle w:val="Collegamentoipertestuale"/>
              </w:rPr>
              <w:t>Valutazioni di competenza dell’Ente territorialmente competente (ETC)</w:t>
            </w:r>
            <w:r>
              <w:rPr>
                <w:webHidden/>
              </w:rPr>
              <w:tab/>
            </w:r>
            <w:r>
              <w:rPr>
                <w:webHidden/>
              </w:rPr>
              <w:fldChar w:fldCharType="begin"/>
            </w:r>
            <w:r>
              <w:rPr>
                <w:webHidden/>
              </w:rPr>
              <w:instrText xml:space="preserve"> PAGEREF _Toc212799985 \h </w:instrText>
            </w:r>
            <w:r>
              <w:rPr>
                <w:webHidden/>
              </w:rPr>
            </w:r>
            <w:r>
              <w:rPr>
                <w:webHidden/>
              </w:rPr>
              <w:fldChar w:fldCharType="separate"/>
            </w:r>
            <w:r>
              <w:rPr>
                <w:webHidden/>
              </w:rPr>
              <w:t>10</w:t>
            </w:r>
            <w:r>
              <w:rPr>
                <w:webHidden/>
              </w:rPr>
              <w:fldChar w:fldCharType="end"/>
            </w:r>
          </w:hyperlink>
        </w:p>
        <w:p w14:paraId="4009AEC5" w14:textId="4FFA8073" w:rsidR="00CF3977" w:rsidRDefault="00CF3977">
          <w:pPr>
            <w:pStyle w:val="Sommario2"/>
            <w:rPr>
              <w:rFonts w:asciiTheme="minorHAnsi" w:eastAsiaTheme="minorEastAsia" w:hAnsiTheme="minorHAnsi" w:cstheme="minorBidi"/>
              <w:noProof/>
              <w:kern w:val="2"/>
              <w14:ligatures w14:val="standardContextual"/>
            </w:rPr>
          </w:pPr>
          <w:hyperlink w:anchor="_Toc212799986" w:history="1">
            <w:r w:rsidRPr="00756A53">
              <w:rPr>
                <w:rStyle w:val="Collegamentoipertestuale"/>
                <w:rFonts w:eastAsia="Times"/>
                <w:noProof/>
              </w:rPr>
              <w:t>5.1</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Limite alla crescita annuale delle entrate tariffarie</w:t>
            </w:r>
            <w:r>
              <w:rPr>
                <w:noProof/>
                <w:webHidden/>
              </w:rPr>
              <w:tab/>
            </w:r>
            <w:r>
              <w:rPr>
                <w:noProof/>
                <w:webHidden/>
              </w:rPr>
              <w:fldChar w:fldCharType="begin"/>
            </w:r>
            <w:r>
              <w:rPr>
                <w:noProof/>
                <w:webHidden/>
              </w:rPr>
              <w:instrText xml:space="preserve"> PAGEREF _Toc212799986 \h </w:instrText>
            </w:r>
            <w:r>
              <w:rPr>
                <w:noProof/>
                <w:webHidden/>
              </w:rPr>
            </w:r>
            <w:r>
              <w:rPr>
                <w:noProof/>
                <w:webHidden/>
              </w:rPr>
              <w:fldChar w:fldCharType="separate"/>
            </w:r>
            <w:r>
              <w:rPr>
                <w:noProof/>
                <w:webHidden/>
              </w:rPr>
              <w:t>10</w:t>
            </w:r>
            <w:r>
              <w:rPr>
                <w:noProof/>
                <w:webHidden/>
              </w:rPr>
              <w:fldChar w:fldCharType="end"/>
            </w:r>
          </w:hyperlink>
        </w:p>
        <w:p w14:paraId="4E82836C" w14:textId="2B443EB5"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87" w:history="1">
            <w:r w:rsidRPr="00756A53">
              <w:rPr>
                <w:rStyle w:val="Collegamentoipertestuale"/>
                <w:rFonts w:eastAsia="Times"/>
                <w:noProof/>
              </w:rPr>
              <w:t>5.1.1</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Coefficiente di recupero di produttività</w:t>
            </w:r>
            <w:r>
              <w:rPr>
                <w:noProof/>
                <w:webHidden/>
              </w:rPr>
              <w:tab/>
            </w:r>
            <w:r>
              <w:rPr>
                <w:noProof/>
                <w:webHidden/>
              </w:rPr>
              <w:fldChar w:fldCharType="begin"/>
            </w:r>
            <w:r>
              <w:rPr>
                <w:noProof/>
                <w:webHidden/>
              </w:rPr>
              <w:instrText xml:space="preserve"> PAGEREF _Toc212799987 \h </w:instrText>
            </w:r>
            <w:r>
              <w:rPr>
                <w:noProof/>
                <w:webHidden/>
              </w:rPr>
            </w:r>
            <w:r>
              <w:rPr>
                <w:noProof/>
                <w:webHidden/>
              </w:rPr>
              <w:fldChar w:fldCharType="separate"/>
            </w:r>
            <w:r>
              <w:rPr>
                <w:noProof/>
                <w:webHidden/>
              </w:rPr>
              <w:t>11</w:t>
            </w:r>
            <w:r>
              <w:rPr>
                <w:noProof/>
                <w:webHidden/>
              </w:rPr>
              <w:fldChar w:fldCharType="end"/>
            </w:r>
          </w:hyperlink>
        </w:p>
        <w:p w14:paraId="7FF8A77D" w14:textId="7FCC6BFF"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88" w:history="1">
            <w:r w:rsidRPr="00756A53">
              <w:rPr>
                <w:rStyle w:val="Collegamentoipertestuale"/>
                <w:rFonts w:eastAsia="Times"/>
                <w:noProof/>
              </w:rPr>
              <w:t>5.1.2</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Coefficiente di potenziamento K</w:t>
            </w:r>
            <w:r>
              <w:rPr>
                <w:noProof/>
                <w:webHidden/>
              </w:rPr>
              <w:tab/>
            </w:r>
            <w:r>
              <w:rPr>
                <w:noProof/>
                <w:webHidden/>
              </w:rPr>
              <w:fldChar w:fldCharType="begin"/>
            </w:r>
            <w:r>
              <w:rPr>
                <w:noProof/>
                <w:webHidden/>
              </w:rPr>
              <w:instrText xml:space="preserve"> PAGEREF _Toc212799988 \h </w:instrText>
            </w:r>
            <w:r>
              <w:rPr>
                <w:noProof/>
                <w:webHidden/>
              </w:rPr>
            </w:r>
            <w:r>
              <w:rPr>
                <w:noProof/>
                <w:webHidden/>
              </w:rPr>
              <w:fldChar w:fldCharType="separate"/>
            </w:r>
            <w:r>
              <w:rPr>
                <w:noProof/>
                <w:webHidden/>
              </w:rPr>
              <w:t>11</w:t>
            </w:r>
            <w:r>
              <w:rPr>
                <w:noProof/>
                <w:webHidden/>
              </w:rPr>
              <w:fldChar w:fldCharType="end"/>
            </w:r>
          </w:hyperlink>
        </w:p>
        <w:p w14:paraId="013E5DC6" w14:textId="2E05ADF5"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89" w:history="1">
            <w:r w:rsidRPr="00756A53">
              <w:rPr>
                <w:rStyle w:val="Collegamentoipertestuale"/>
                <w:rFonts w:eastAsia="Times"/>
                <w:noProof/>
              </w:rPr>
              <w:t>5.1.3</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Coefficiente CRI</w:t>
            </w:r>
            <w:r>
              <w:rPr>
                <w:noProof/>
                <w:webHidden/>
              </w:rPr>
              <w:tab/>
            </w:r>
            <w:r>
              <w:rPr>
                <w:noProof/>
                <w:webHidden/>
              </w:rPr>
              <w:fldChar w:fldCharType="begin"/>
            </w:r>
            <w:r>
              <w:rPr>
                <w:noProof/>
                <w:webHidden/>
              </w:rPr>
              <w:instrText xml:space="preserve"> PAGEREF _Toc212799989 \h </w:instrText>
            </w:r>
            <w:r>
              <w:rPr>
                <w:noProof/>
                <w:webHidden/>
              </w:rPr>
            </w:r>
            <w:r>
              <w:rPr>
                <w:noProof/>
                <w:webHidden/>
              </w:rPr>
              <w:fldChar w:fldCharType="separate"/>
            </w:r>
            <w:r>
              <w:rPr>
                <w:noProof/>
                <w:webHidden/>
              </w:rPr>
              <w:t>12</w:t>
            </w:r>
            <w:r>
              <w:rPr>
                <w:noProof/>
                <w:webHidden/>
              </w:rPr>
              <w:fldChar w:fldCharType="end"/>
            </w:r>
          </w:hyperlink>
        </w:p>
        <w:p w14:paraId="50A0360B" w14:textId="3C4985D3" w:rsidR="00CF3977" w:rsidRDefault="00CF3977">
          <w:pPr>
            <w:pStyle w:val="Sommario2"/>
            <w:rPr>
              <w:rFonts w:asciiTheme="minorHAnsi" w:eastAsiaTheme="minorEastAsia" w:hAnsiTheme="minorHAnsi" w:cstheme="minorBidi"/>
              <w:noProof/>
              <w:kern w:val="2"/>
              <w14:ligatures w14:val="standardContextual"/>
            </w:rPr>
          </w:pPr>
          <w:hyperlink w:anchor="_Toc212799990" w:history="1">
            <w:r w:rsidRPr="00756A53">
              <w:rPr>
                <w:rStyle w:val="Collegamentoipertestuale"/>
                <w:rFonts w:eastAsia="Times"/>
                <w:noProof/>
              </w:rPr>
              <w:t>5.2</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Costi operativi incentivanti (COnew</w:t>
            </w:r>
            <w:r w:rsidRPr="00756A53">
              <w:rPr>
                <w:rStyle w:val="Collegamentoipertestuale"/>
                <w:rFonts w:eastAsia="Times"/>
                <w:noProof/>
                <w:vertAlign w:val="superscript"/>
              </w:rPr>
              <w:t>exp</w:t>
            </w:r>
            <w:r w:rsidRPr="00756A53">
              <w:rPr>
                <w:rStyle w:val="Collegamentoipertestuale"/>
                <w:rFonts w:eastAsia="Times"/>
                <w:noProof/>
              </w:rPr>
              <w:t xml:space="preserve"> e COI</w:t>
            </w:r>
            <w:r w:rsidRPr="00756A53">
              <w:rPr>
                <w:rStyle w:val="Collegamentoipertestuale"/>
                <w:rFonts w:eastAsia="Times"/>
                <w:noProof/>
                <w:vertAlign w:val="superscript"/>
              </w:rPr>
              <w:t>exp</w:t>
            </w:r>
            <w:r w:rsidRPr="00756A53">
              <w:rPr>
                <w:rStyle w:val="Collegamentoipertestuale"/>
                <w:rFonts w:eastAsia="Times"/>
                <w:noProof/>
              </w:rPr>
              <w:t>)</w:t>
            </w:r>
            <w:r>
              <w:rPr>
                <w:noProof/>
                <w:webHidden/>
              </w:rPr>
              <w:tab/>
            </w:r>
            <w:r>
              <w:rPr>
                <w:noProof/>
                <w:webHidden/>
              </w:rPr>
              <w:fldChar w:fldCharType="begin"/>
            </w:r>
            <w:r>
              <w:rPr>
                <w:noProof/>
                <w:webHidden/>
              </w:rPr>
              <w:instrText xml:space="preserve"> PAGEREF _Toc212799990 \h </w:instrText>
            </w:r>
            <w:r>
              <w:rPr>
                <w:noProof/>
                <w:webHidden/>
              </w:rPr>
            </w:r>
            <w:r>
              <w:rPr>
                <w:noProof/>
                <w:webHidden/>
              </w:rPr>
              <w:fldChar w:fldCharType="separate"/>
            </w:r>
            <w:r>
              <w:rPr>
                <w:noProof/>
                <w:webHidden/>
              </w:rPr>
              <w:t>12</w:t>
            </w:r>
            <w:r>
              <w:rPr>
                <w:noProof/>
                <w:webHidden/>
              </w:rPr>
              <w:fldChar w:fldCharType="end"/>
            </w:r>
          </w:hyperlink>
        </w:p>
        <w:p w14:paraId="2D4617EB" w14:textId="6B1EA2A9"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91" w:history="1">
            <w:r w:rsidRPr="00756A53">
              <w:rPr>
                <w:rStyle w:val="Collegamentoipertestuale"/>
                <w:rFonts w:eastAsia="Times"/>
                <w:noProof/>
              </w:rPr>
              <w:t>5.2.1</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Componenti previsionali COnew</w:t>
            </w:r>
            <w:r>
              <w:rPr>
                <w:noProof/>
                <w:webHidden/>
              </w:rPr>
              <w:tab/>
            </w:r>
            <w:r>
              <w:rPr>
                <w:noProof/>
                <w:webHidden/>
              </w:rPr>
              <w:fldChar w:fldCharType="begin"/>
            </w:r>
            <w:r>
              <w:rPr>
                <w:noProof/>
                <w:webHidden/>
              </w:rPr>
              <w:instrText xml:space="preserve"> PAGEREF _Toc212799991 \h </w:instrText>
            </w:r>
            <w:r>
              <w:rPr>
                <w:noProof/>
                <w:webHidden/>
              </w:rPr>
            </w:r>
            <w:r>
              <w:rPr>
                <w:noProof/>
                <w:webHidden/>
              </w:rPr>
              <w:fldChar w:fldCharType="separate"/>
            </w:r>
            <w:r>
              <w:rPr>
                <w:noProof/>
                <w:webHidden/>
              </w:rPr>
              <w:t>12</w:t>
            </w:r>
            <w:r>
              <w:rPr>
                <w:noProof/>
                <w:webHidden/>
              </w:rPr>
              <w:fldChar w:fldCharType="end"/>
            </w:r>
          </w:hyperlink>
        </w:p>
        <w:p w14:paraId="75106218" w14:textId="3C06BAFD"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92" w:history="1">
            <w:r w:rsidRPr="00756A53">
              <w:rPr>
                <w:rStyle w:val="Collegamentoipertestuale"/>
                <w:rFonts w:eastAsia="Times"/>
                <w:noProof/>
              </w:rPr>
              <w:t>5.2.2</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Componenti previsionali COI</w:t>
            </w:r>
            <w:r>
              <w:rPr>
                <w:noProof/>
                <w:webHidden/>
              </w:rPr>
              <w:tab/>
            </w:r>
            <w:r>
              <w:rPr>
                <w:noProof/>
                <w:webHidden/>
              </w:rPr>
              <w:fldChar w:fldCharType="begin"/>
            </w:r>
            <w:r>
              <w:rPr>
                <w:noProof/>
                <w:webHidden/>
              </w:rPr>
              <w:instrText xml:space="preserve"> PAGEREF _Toc212799992 \h </w:instrText>
            </w:r>
            <w:r>
              <w:rPr>
                <w:noProof/>
                <w:webHidden/>
              </w:rPr>
            </w:r>
            <w:r>
              <w:rPr>
                <w:noProof/>
                <w:webHidden/>
              </w:rPr>
              <w:fldChar w:fldCharType="separate"/>
            </w:r>
            <w:r>
              <w:rPr>
                <w:noProof/>
                <w:webHidden/>
              </w:rPr>
              <w:t>12</w:t>
            </w:r>
            <w:r>
              <w:rPr>
                <w:noProof/>
                <w:webHidden/>
              </w:rPr>
              <w:fldChar w:fldCharType="end"/>
            </w:r>
          </w:hyperlink>
        </w:p>
        <w:p w14:paraId="109016C0" w14:textId="63EA1B23" w:rsidR="00CF3977" w:rsidRDefault="00CF3977">
          <w:pPr>
            <w:pStyle w:val="Sommario2"/>
            <w:rPr>
              <w:rFonts w:asciiTheme="minorHAnsi" w:eastAsiaTheme="minorEastAsia" w:hAnsiTheme="minorHAnsi" w:cstheme="minorBidi"/>
              <w:noProof/>
              <w:kern w:val="2"/>
              <w14:ligatures w14:val="standardContextual"/>
            </w:rPr>
          </w:pPr>
          <w:hyperlink w:anchor="_Toc212799993" w:history="1">
            <w:r w:rsidRPr="00756A53">
              <w:rPr>
                <w:rStyle w:val="Collegamentoipertestuale"/>
                <w:rFonts w:eastAsia="Times"/>
                <w:noProof/>
              </w:rPr>
              <w:t>5.3</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Costi operativi di gestione associati a specifiche finalità (ANT)</w:t>
            </w:r>
            <w:r>
              <w:rPr>
                <w:noProof/>
                <w:webHidden/>
              </w:rPr>
              <w:tab/>
            </w:r>
            <w:r>
              <w:rPr>
                <w:noProof/>
                <w:webHidden/>
              </w:rPr>
              <w:fldChar w:fldCharType="begin"/>
            </w:r>
            <w:r>
              <w:rPr>
                <w:noProof/>
                <w:webHidden/>
              </w:rPr>
              <w:instrText xml:space="preserve"> PAGEREF _Toc212799993 \h </w:instrText>
            </w:r>
            <w:r>
              <w:rPr>
                <w:noProof/>
                <w:webHidden/>
              </w:rPr>
            </w:r>
            <w:r>
              <w:rPr>
                <w:noProof/>
                <w:webHidden/>
              </w:rPr>
              <w:fldChar w:fldCharType="separate"/>
            </w:r>
            <w:r>
              <w:rPr>
                <w:noProof/>
                <w:webHidden/>
              </w:rPr>
              <w:t>12</w:t>
            </w:r>
            <w:r>
              <w:rPr>
                <w:noProof/>
                <w:webHidden/>
              </w:rPr>
              <w:fldChar w:fldCharType="end"/>
            </w:r>
          </w:hyperlink>
        </w:p>
        <w:p w14:paraId="02C58A1D" w14:textId="0F6A5418"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94" w:history="1">
            <w:r w:rsidRPr="00756A53">
              <w:rPr>
                <w:rStyle w:val="Collegamentoipertestuale"/>
                <w:rFonts w:eastAsia="Times"/>
                <w:noProof/>
              </w:rPr>
              <w:t>5.3.1</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 xml:space="preserve">Componente previsionale </w:t>
            </w:r>
            <m:oMath>
              <m:r>
                <m:rPr>
                  <m:sty m:val="bi"/>
                </m:rPr>
                <w:rPr>
                  <w:rStyle w:val="Collegamentoipertestuale"/>
                  <w:rFonts w:ascii="Cambria Math" w:eastAsia="Times" w:hAnsi="Cambria Math"/>
                  <w:noProof/>
                </w:rPr>
                <m:t>CTSΔ</m:t>
              </m:r>
              <m:r>
                <m:rPr>
                  <m:sty m:val="p"/>
                </m:rPr>
                <w:rPr>
                  <w:rStyle w:val="Collegamentoipertestuale"/>
                  <w:rFonts w:ascii="Cambria Math" w:eastAsia="Times" w:hAnsi="Cambria Math"/>
                  <w:noProof/>
                </w:rPr>
                <m:t xml:space="preserve"> </m:t>
              </m:r>
              <m:r>
                <m:rPr>
                  <m:sty m:val="bi"/>
                </m:rPr>
                <w:rPr>
                  <w:rStyle w:val="Collegamentoipertestuale"/>
                  <w:rFonts w:ascii="Cambria Math" w:eastAsia="Times" w:hAnsi="Cambria Math"/>
                  <w:noProof/>
                </w:rPr>
                <m:t>exp</m:t>
              </m:r>
            </m:oMath>
            <w:r>
              <w:rPr>
                <w:noProof/>
                <w:webHidden/>
              </w:rPr>
              <w:tab/>
            </w:r>
            <w:r>
              <w:rPr>
                <w:noProof/>
                <w:webHidden/>
              </w:rPr>
              <w:fldChar w:fldCharType="begin"/>
            </w:r>
            <w:r>
              <w:rPr>
                <w:noProof/>
                <w:webHidden/>
              </w:rPr>
              <w:instrText xml:space="preserve"> PAGEREF _Toc212799994 \h </w:instrText>
            </w:r>
            <w:r>
              <w:rPr>
                <w:noProof/>
                <w:webHidden/>
              </w:rPr>
            </w:r>
            <w:r>
              <w:rPr>
                <w:noProof/>
                <w:webHidden/>
              </w:rPr>
              <w:fldChar w:fldCharType="separate"/>
            </w:r>
            <w:r>
              <w:rPr>
                <w:noProof/>
                <w:webHidden/>
              </w:rPr>
              <w:t>12</w:t>
            </w:r>
            <w:r>
              <w:rPr>
                <w:noProof/>
                <w:webHidden/>
              </w:rPr>
              <w:fldChar w:fldCharType="end"/>
            </w:r>
          </w:hyperlink>
        </w:p>
        <w:p w14:paraId="6F501D26" w14:textId="2500DAB9"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95" w:history="1">
            <w:r w:rsidRPr="00756A53">
              <w:rPr>
                <w:rStyle w:val="Collegamentoipertestuale"/>
                <w:rFonts w:eastAsia="Times"/>
                <w:noProof/>
              </w:rPr>
              <w:t>5.3.2</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Componenti previsionali CO</w:t>
            </w:r>
            <w:r w:rsidRPr="00756A53">
              <w:rPr>
                <w:rStyle w:val="Collegamentoipertestuale"/>
                <w:rFonts w:eastAsia="Times"/>
                <w:noProof/>
                <w:vertAlign w:val="subscript"/>
              </w:rPr>
              <w:t>116</w:t>
            </w:r>
            <w:r>
              <w:rPr>
                <w:noProof/>
                <w:webHidden/>
              </w:rPr>
              <w:tab/>
            </w:r>
            <w:r>
              <w:rPr>
                <w:noProof/>
                <w:webHidden/>
              </w:rPr>
              <w:fldChar w:fldCharType="begin"/>
            </w:r>
            <w:r>
              <w:rPr>
                <w:noProof/>
                <w:webHidden/>
              </w:rPr>
              <w:instrText xml:space="preserve"> PAGEREF _Toc212799995 \h </w:instrText>
            </w:r>
            <w:r>
              <w:rPr>
                <w:noProof/>
                <w:webHidden/>
              </w:rPr>
            </w:r>
            <w:r>
              <w:rPr>
                <w:noProof/>
                <w:webHidden/>
              </w:rPr>
              <w:fldChar w:fldCharType="separate"/>
            </w:r>
            <w:r>
              <w:rPr>
                <w:noProof/>
                <w:webHidden/>
              </w:rPr>
              <w:t>13</w:t>
            </w:r>
            <w:r>
              <w:rPr>
                <w:noProof/>
                <w:webHidden/>
              </w:rPr>
              <w:fldChar w:fldCharType="end"/>
            </w:r>
          </w:hyperlink>
        </w:p>
        <w:p w14:paraId="6F7B37DC" w14:textId="4E6726A4"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96" w:history="1">
            <w:r w:rsidRPr="00756A53">
              <w:rPr>
                <w:rStyle w:val="Collegamentoipertestuale"/>
                <w:rFonts w:eastAsia="Times"/>
                <w:noProof/>
              </w:rPr>
              <w:t>5.3.3</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Componenti previsionali CQ</w:t>
            </w:r>
            <w:r>
              <w:rPr>
                <w:noProof/>
                <w:webHidden/>
              </w:rPr>
              <w:tab/>
            </w:r>
            <w:r>
              <w:rPr>
                <w:noProof/>
                <w:webHidden/>
              </w:rPr>
              <w:fldChar w:fldCharType="begin"/>
            </w:r>
            <w:r>
              <w:rPr>
                <w:noProof/>
                <w:webHidden/>
              </w:rPr>
              <w:instrText xml:space="preserve"> PAGEREF _Toc212799996 \h </w:instrText>
            </w:r>
            <w:r>
              <w:rPr>
                <w:noProof/>
                <w:webHidden/>
              </w:rPr>
            </w:r>
            <w:r>
              <w:rPr>
                <w:noProof/>
                <w:webHidden/>
              </w:rPr>
              <w:fldChar w:fldCharType="separate"/>
            </w:r>
            <w:r>
              <w:rPr>
                <w:noProof/>
                <w:webHidden/>
              </w:rPr>
              <w:t>13</w:t>
            </w:r>
            <w:r>
              <w:rPr>
                <w:noProof/>
                <w:webHidden/>
              </w:rPr>
              <w:fldChar w:fldCharType="end"/>
            </w:r>
          </w:hyperlink>
        </w:p>
        <w:p w14:paraId="651AE9D5" w14:textId="16F6BDA6" w:rsidR="00CF3977" w:rsidRDefault="00CF3977">
          <w:pPr>
            <w:pStyle w:val="Sommario3"/>
            <w:tabs>
              <w:tab w:val="left" w:pos="1871"/>
            </w:tabs>
            <w:rPr>
              <w:rFonts w:asciiTheme="minorHAnsi" w:eastAsiaTheme="minorEastAsia" w:hAnsiTheme="minorHAnsi" w:cstheme="minorBidi"/>
              <w:noProof/>
              <w:kern w:val="2"/>
              <w14:ligatures w14:val="standardContextual"/>
            </w:rPr>
          </w:pPr>
          <w:hyperlink w:anchor="_Toc212799997" w:history="1">
            <w:r w:rsidRPr="00756A53">
              <w:rPr>
                <w:rStyle w:val="Collegamentoipertestuale"/>
                <w:rFonts w:eastAsia="Times"/>
                <w:noProof/>
              </w:rPr>
              <w:t>5.3.4</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 xml:space="preserve">Componenti previsionali </w:t>
            </w:r>
            <m:oMath>
              <m:r>
                <m:rPr>
                  <m:sty m:val="bi"/>
                </m:rPr>
                <w:rPr>
                  <w:rStyle w:val="Collegamentoipertestuale"/>
                  <w:rFonts w:ascii="Cambria Math" w:eastAsia="Times" w:hAnsi="Cambria Math"/>
                  <w:noProof/>
                </w:rPr>
                <m:t>COANT</m:t>
              </m:r>
              <m:r>
                <m:rPr>
                  <m:sty m:val="p"/>
                </m:rPr>
                <w:rPr>
                  <w:rStyle w:val="Collegamentoipertestuale"/>
                  <w:rFonts w:ascii="Cambria Math" w:eastAsia="Times" w:hAnsi="Cambria Math"/>
                  <w:noProof/>
                </w:rPr>
                <m:t xml:space="preserve"> </m:t>
              </m:r>
            </m:oMath>
            <w:r>
              <w:rPr>
                <w:noProof/>
                <w:webHidden/>
              </w:rPr>
              <w:tab/>
            </w:r>
            <w:r>
              <w:rPr>
                <w:noProof/>
                <w:webHidden/>
              </w:rPr>
              <w:fldChar w:fldCharType="begin"/>
            </w:r>
            <w:r>
              <w:rPr>
                <w:noProof/>
                <w:webHidden/>
              </w:rPr>
              <w:instrText xml:space="preserve"> PAGEREF _Toc212799997 \h </w:instrText>
            </w:r>
            <w:r>
              <w:rPr>
                <w:noProof/>
                <w:webHidden/>
              </w:rPr>
            </w:r>
            <w:r>
              <w:rPr>
                <w:noProof/>
                <w:webHidden/>
              </w:rPr>
              <w:fldChar w:fldCharType="separate"/>
            </w:r>
            <w:r>
              <w:rPr>
                <w:noProof/>
                <w:webHidden/>
              </w:rPr>
              <w:t>13</w:t>
            </w:r>
            <w:r>
              <w:rPr>
                <w:noProof/>
                <w:webHidden/>
              </w:rPr>
              <w:fldChar w:fldCharType="end"/>
            </w:r>
          </w:hyperlink>
        </w:p>
        <w:p w14:paraId="54897468" w14:textId="4081CF58" w:rsidR="00CF3977" w:rsidRDefault="00CF3977">
          <w:pPr>
            <w:pStyle w:val="Sommario2"/>
            <w:rPr>
              <w:rFonts w:asciiTheme="minorHAnsi" w:eastAsiaTheme="minorEastAsia" w:hAnsiTheme="minorHAnsi" w:cstheme="minorBidi"/>
              <w:noProof/>
              <w:kern w:val="2"/>
              <w14:ligatures w14:val="standardContextual"/>
            </w:rPr>
          </w:pPr>
          <w:hyperlink w:anchor="_Toc212799998" w:history="1">
            <w:r w:rsidRPr="00756A53">
              <w:rPr>
                <w:rStyle w:val="Collegamentoipertestuale"/>
                <w:rFonts w:eastAsia="Times"/>
                <w:noProof/>
              </w:rPr>
              <w:t>5.4</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 xml:space="preserve">Ricavi e valorizzazione del fattore di </w:t>
            </w:r>
            <w:r w:rsidRPr="00756A53">
              <w:rPr>
                <w:rStyle w:val="Collegamentoipertestuale"/>
                <w:rFonts w:eastAsia="Times"/>
                <w:i/>
                <w:noProof/>
              </w:rPr>
              <w:t>sharing</w:t>
            </w:r>
            <w:r>
              <w:rPr>
                <w:noProof/>
                <w:webHidden/>
              </w:rPr>
              <w:tab/>
            </w:r>
            <w:r>
              <w:rPr>
                <w:noProof/>
                <w:webHidden/>
              </w:rPr>
              <w:fldChar w:fldCharType="begin"/>
            </w:r>
            <w:r>
              <w:rPr>
                <w:noProof/>
                <w:webHidden/>
              </w:rPr>
              <w:instrText xml:space="preserve"> PAGEREF _Toc212799998 \h </w:instrText>
            </w:r>
            <w:r>
              <w:rPr>
                <w:noProof/>
                <w:webHidden/>
              </w:rPr>
            </w:r>
            <w:r>
              <w:rPr>
                <w:noProof/>
                <w:webHidden/>
              </w:rPr>
              <w:fldChar w:fldCharType="separate"/>
            </w:r>
            <w:r>
              <w:rPr>
                <w:noProof/>
                <w:webHidden/>
              </w:rPr>
              <w:t>13</w:t>
            </w:r>
            <w:r>
              <w:rPr>
                <w:noProof/>
                <w:webHidden/>
              </w:rPr>
              <w:fldChar w:fldCharType="end"/>
            </w:r>
          </w:hyperlink>
        </w:p>
        <w:p w14:paraId="3843A66E" w14:textId="3EC99675" w:rsidR="00CF3977" w:rsidRDefault="00CF3977">
          <w:pPr>
            <w:pStyle w:val="Sommario2"/>
            <w:rPr>
              <w:rFonts w:asciiTheme="minorHAnsi" w:eastAsiaTheme="minorEastAsia" w:hAnsiTheme="minorHAnsi" w:cstheme="minorBidi"/>
              <w:noProof/>
              <w:kern w:val="2"/>
              <w14:ligatures w14:val="standardContextual"/>
            </w:rPr>
          </w:pPr>
          <w:hyperlink w:anchor="_Toc212799999" w:history="1">
            <w:r w:rsidRPr="00756A53">
              <w:rPr>
                <w:rStyle w:val="Collegamentoipertestuale"/>
                <w:rFonts w:eastAsia="Times"/>
                <w:noProof/>
              </w:rPr>
              <w:t>5.5</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Cespiti e costi di capitale</w:t>
            </w:r>
            <w:r>
              <w:rPr>
                <w:noProof/>
                <w:webHidden/>
              </w:rPr>
              <w:tab/>
            </w:r>
            <w:r>
              <w:rPr>
                <w:noProof/>
                <w:webHidden/>
              </w:rPr>
              <w:fldChar w:fldCharType="begin"/>
            </w:r>
            <w:r>
              <w:rPr>
                <w:noProof/>
                <w:webHidden/>
              </w:rPr>
              <w:instrText xml:space="preserve"> PAGEREF _Toc212799999 \h </w:instrText>
            </w:r>
            <w:r>
              <w:rPr>
                <w:noProof/>
                <w:webHidden/>
              </w:rPr>
            </w:r>
            <w:r>
              <w:rPr>
                <w:noProof/>
                <w:webHidden/>
              </w:rPr>
              <w:fldChar w:fldCharType="separate"/>
            </w:r>
            <w:r>
              <w:rPr>
                <w:noProof/>
                <w:webHidden/>
              </w:rPr>
              <w:t>13</w:t>
            </w:r>
            <w:r>
              <w:rPr>
                <w:noProof/>
                <w:webHidden/>
              </w:rPr>
              <w:fldChar w:fldCharType="end"/>
            </w:r>
          </w:hyperlink>
        </w:p>
        <w:p w14:paraId="16548BFA" w14:textId="7FD7371B" w:rsidR="00CF3977" w:rsidRDefault="00CF3977">
          <w:pPr>
            <w:pStyle w:val="Sommario2"/>
            <w:rPr>
              <w:rFonts w:asciiTheme="minorHAnsi" w:eastAsiaTheme="minorEastAsia" w:hAnsiTheme="minorHAnsi" w:cstheme="minorBidi"/>
              <w:noProof/>
              <w:kern w:val="2"/>
              <w14:ligatures w14:val="standardContextual"/>
            </w:rPr>
          </w:pPr>
          <w:hyperlink w:anchor="_Toc212800000" w:history="1">
            <w:r w:rsidRPr="00756A53">
              <w:rPr>
                <w:rStyle w:val="Collegamentoipertestuale"/>
                <w:rFonts w:eastAsia="Times"/>
                <w:noProof/>
              </w:rPr>
              <w:t>5.6</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Conguagli</w:t>
            </w:r>
            <w:r>
              <w:rPr>
                <w:noProof/>
                <w:webHidden/>
              </w:rPr>
              <w:tab/>
            </w:r>
            <w:r>
              <w:rPr>
                <w:noProof/>
                <w:webHidden/>
              </w:rPr>
              <w:fldChar w:fldCharType="begin"/>
            </w:r>
            <w:r>
              <w:rPr>
                <w:noProof/>
                <w:webHidden/>
              </w:rPr>
              <w:instrText xml:space="preserve"> PAGEREF _Toc212800000 \h </w:instrText>
            </w:r>
            <w:r>
              <w:rPr>
                <w:noProof/>
                <w:webHidden/>
              </w:rPr>
            </w:r>
            <w:r>
              <w:rPr>
                <w:noProof/>
                <w:webHidden/>
              </w:rPr>
              <w:fldChar w:fldCharType="separate"/>
            </w:r>
            <w:r>
              <w:rPr>
                <w:noProof/>
                <w:webHidden/>
              </w:rPr>
              <w:t>14</w:t>
            </w:r>
            <w:r>
              <w:rPr>
                <w:noProof/>
                <w:webHidden/>
              </w:rPr>
              <w:fldChar w:fldCharType="end"/>
            </w:r>
          </w:hyperlink>
        </w:p>
        <w:p w14:paraId="448AAA45" w14:textId="43935BBC" w:rsidR="00CF3977" w:rsidRDefault="00CF3977">
          <w:pPr>
            <w:pStyle w:val="Sommario2"/>
            <w:rPr>
              <w:rFonts w:asciiTheme="minorHAnsi" w:eastAsiaTheme="minorEastAsia" w:hAnsiTheme="minorHAnsi" w:cstheme="minorBidi"/>
              <w:noProof/>
              <w:kern w:val="2"/>
              <w14:ligatures w14:val="standardContextual"/>
            </w:rPr>
          </w:pPr>
          <w:hyperlink w:anchor="_Toc212800001" w:history="1">
            <w:r w:rsidRPr="00756A53">
              <w:rPr>
                <w:rStyle w:val="Collegamentoipertestuale"/>
                <w:rFonts w:eastAsia="Times"/>
                <w:noProof/>
              </w:rPr>
              <w:t>5.7</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Valutazioni in ordine all’equilibrio economico finanziario</w:t>
            </w:r>
            <w:r>
              <w:rPr>
                <w:noProof/>
                <w:webHidden/>
              </w:rPr>
              <w:tab/>
            </w:r>
            <w:r>
              <w:rPr>
                <w:noProof/>
                <w:webHidden/>
              </w:rPr>
              <w:fldChar w:fldCharType="begin"/>
            </w:r>
            <w:r>
              <w:rPr>
                <w:noProof/>
                <w:webHidden/>
              </w:rPr>
              <w:instrText xml:space="preserve"> PAGEREF _Toc212800001 \h </w:instrText>
            </w:r>
            <w:r>
              <w:rPr>
                <w:noProof/>
                <w:webHidden/>
              </w:rPr>
            </w:r>
            <w:r>
              <w:rPr>
                <w:noProof/>
                <w:webHidden/>
              </w:rPr>
              <w:fldChar w:fldCharType="separate"/>
            </w:r>
            <w:r>
              <w:rPr>
                <w:noProof/>
                <w:webHidden/>
              </w:rPr>
              <w:t>14</w:t>
            </w:r>
            <w:r>
              <w:rPr>
                <w:noProof/>
                <w:webHidden/>
              </w:rPr>
              <w:fldChar w:fldCharType="end"/>
            </w:r>
          </w:hyperlink>
        </w:p>
        <w:p w14:paraId="16B2F89A" w14:textId="4E0F2DC4" w:rsidR="00CF3977" w:rsidRDefault="00CF3977">
          <w:pPr>
            <w:pStyle w:val="Sommario2"/>
            <w:rPr>
              <w:rFonts w:asciiTheme="minorHAnsi" w:eastAsiaTheme="minorEastAsia" w:hAnsiTheme="minorHAnsi" w:cstheme="minorBidi"/>
              <w:noProof/>
              <w:kern w:val="2"/>
              <w14:ligatures w14:val="standardContextual"/>
            </w:rPr>
          </w:pPr>
          <w:hyperlink w:anchor="_Toc212800002" w:history="1">
            <w:r w:rsidRPr="00756A53">
              <w:rPr>
                <w:rStyle w:val="Collegamentoipertestuale"/>
                <w:rFonts w:eastAsia="Times"/>
                <w:noProof/>
              </w:rPr>
              <w:t>5.8</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Rinuncia al riconoscimento di alcune componenti di costo</w:t>
            </w:r>
            <w:r>
              <w:rPr>
                <w:noProof/>
                <w:webHidden/>
              </w:rPr>
              <w:tab/>
            </w:r>
            <w:r>
              <w:rPr>
                <w:noProof/>
                <w:webHidden/>
              </w:rPr>
              <w:fldChar w:fldCharType="begin"/>
            </w:r>
            <w:r>
              <w:rPr>
                <w:noProof/>
                <w:webHidden/>
              </w:rPr>
              <w:instrText xml:space="preserve"> PAGEREF _Toc212800002 \h </w:instrText>
            </w:r>
            <w:r>
              <w:rPr>
                <w:noProof/>
                <w:webHidden/>
              </w:rPr>
            </w:r>
            <w:r>
              <w:rPr>
                <w:noProof/>
                <w:webHidden/>
              </w:rPr>
              <w:fldChar w:fldCharType="separate"/>
            </w:r>
            <w:r>
              <w:rPr>
                <w:noProof/>
                <w:webHidden/>
              </w:rPr>
              <w:t>14</w:t>
            </w:r>
            <w:r>
              <w:rPr>
                <w:noProof/>
                <w:webHidden/>
              </w:rPr>
              <w:fldChar w:fldCharType="end"/>
            </w:r>
          </w:hyperlink>
        </w:p>
        <w:p w14:paraId="6AF7F61F" w14:textId="4EE1C2F6" w:rsidR="00CF3977" w:rsidRDefault="00CF3977">
          <w:pPr>
            <w:pStyle w:val="Sommario2"/>
            <w:rPr>
              <w:rFonts w:asciiTheme="minorHAnsi" w:eastAsiaTheme="minorEastAsia" w:hAnsiTheme="minorHAnsi" w:cstheme="minorBidi"/>
              <w:noProof/>
              <w:kern w:val="2"/>
              <w14:ligatures w14:val="standardContextual"/>
            </w:rPr>
          </w:pPr>
          <w:hyperlink w:anchor="_Toc212800003" w:history="1">
            <w:r w:rsidRPr="00756A53">
              <w:rPr>
                <w:rStyle w:val="Collegamentoipertestuale"/>
                <w:rFonts w:eastAsia="Times"/>
                <w:noProof/>
              </w:rPr>
              <w:t>5.9</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Rimodulazione dei conguagli</w:t>
            </w:r>
            <w:r>
              <w:rPr>
                <w:noProof/>
                <w:webHidden/>
              </w:rPr>
              <w:tab/>
            </w:r>
            <w:r>
              <w:rPr>
                <w:noProof/>
                <w:webHidden/>
              </w:rPr>
              <w:fldChar w:fldCharType="begin"/>
            </w:r>
            <w:r>
              <w:rPr>
                <w:noProof/>
                <w:webHidden/>
              </w:rPr>
              <w:instrText xml:space="preserve"> PAGEREF _Toc212800003 \h </w:instrText>
            </w:r>
            <w:r>
              <w:rPr>
                <w:noProof/>
                <w:webHidden/>
              </w:rPr>
            </w:r>
            <w:r>
              <w:rPr>
                <w:noProof/>
                <w:webHidden/>
              </w:rPr>
              <w:fldChar w:fldCharType="separate"/>
            </w:r>
            <w:r>
              <w:rPr>
                <w:noProof/>
                <w:webHidden/>
              </w:rPr>
              <w:t>14</w:t>
            </w:r>
            <w:r>
              <w:rPr>
                <w:noProof/>
                <w:webHidden/>
              </w:rPr>
              <w:fldChar w:fldCharType="end"/>
            </w:r>
          </w:hyperlink>
        </w:p>
        <w:p w14:paraId="45A9FCB8" w14:textId="37258BCA" w:rsidR="00CF3977" w:rsidRDefault="00CF3977">
          <w:pPr>
            <w:pStyle w:val="Sommario2"/>
            <w:rPr>
              <w:rFonts w:asciiTheme="minorHAnsi" w:eastAsiaTheme="minorEastAsia" w:hAnsiTheme="minorHAnsi" w:cstheme="minorBidi"/>
              <w:noProof/>
              <w:kern w:val="2"/>
              <w14:ligatures w14:val="standardContextual"/>
            </w:rPr>
          </w:pPr>
          <w:hyperlink w:anchor="_Toc212800004" w:history="1">
            <w:r w:rsidRPr="00756A53">
              <w:rPr>
                <w:rStyle w:val="Collegamentoipertestuale"/>
                <w:rFonts w:eastAsia="Times"/>
                <w:noProof/>
              </w:rPr>
              <w:t>5.10</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Rimodulazione del valore delle entrate tariffarie che eccede il limite alla variazione annuale</w:t>
            </w:r>
            <w:r>
              <w:rPr>
                <w:noProof/>
                <w:webHidden/>
              </w:rPr>
              <w:tab/>
            </w:r>
            <w:r>
              <w:rPr>
                <w:noProof/>
                <w:webHidden/>
              </w:rPr>
              <w:fldChar w:fldCharType="begin"/>
            </w:r>
            <w:r>
              <w:rPr>
                <w:noProof/>
                <w:webHidden/>
              </w:rPr>
              <w:instrText xml:space="preserve"> PAGEREF _Toc212800004 \h </w:instrText>
            </w:r>
            <w:r>
              <w:rPr>
                <w:noProof/>
                <w:webHidden/>
              </w:rPr>
            </w:r>
            <w:r>
              <w:rPr>
                <w:noProof/>
                <w:webHidden/>
              </w:rPr>
              <w:fldChar w:fldCharType="separate"/>
            </w:r>
            <w:r>
              <w:rPr>
                <w:noProof/>
                <w:webHidden/>
              </w:rPr>
              <w:t>15</w:t>
            </w:r>
            <w:r>
              <w:rPr>
                <w:noProof/>
                <w:webHidden/>
              </w:rPr>
              <w:fldChar w:fldCharType="end"/>
            </w:r>
          </w:hyperlink>
        </w:p>
        <w:p w14:paraId="2551099E" w14:textId="16DDA020" w:rsidR="00CF3977" w:rsidRDefault="00CF3977">
          <w:pPr>
            <w:pStyle w:val="Sommario2"/>
            <w:rPr>
              <w:rFonts w:asciiTheme="minorHAnsi" w:eastAsiaTheme="minorEastAsia" w:hAnsiTheme="minorHAnsi" w:cstheme="minorBidi"/>
              <w:noProof/>
              <w:kern w:val="2"/>
              <w14:ligatures w14:val="standardContextual"/>
            </w:rPr>
          </w:pPr>
          <w:hyperlink w:anchor="_Toc212800005" w:history="1">
            <w:r w:rsidRPr="00756A53">
              <w:rPr>
                <w:rStyle w:val="Collegamentoipertestuale"/>
                <w:rFonts w:eastAsia="Times"/>
                <w:noProof/>
              </w:rPr>
              <w:t>5.11</w:t>
            </w:r>
            <w:r>
              <w:rPr>
                <w:rFonts w:asciiTheme="minorHAnsi" w:eastAsiaTheme="minorEastAsia" w:hAnsiTheme="minorHAnsi" w:cstheme="minorBidi"/>
                <w:noProof/>
                <w:kern w:val="2"/>
                <w14:ligatures w14:val="standardContextual"/>
              </w:rPr>
              <w:tab/>
            </w:r>
            <w:r w:rsidRPr="00756A53">
              <w:rPr>
                <w:rStyle w:val="Collegamentoipertestuale"/>
                <w:rFonts w:eastAsia="Times"/>
                <w:noProof/>
              </w:rPr>
              <w:t>Eventuale superamento del limite alla crescita annuale delle entrate tariffarie</w:t>
            </w:r>
            <w:r>
              <w:rPr>
                <w:noProof/>
                <w:webHidden/>
              </w:rPr>
              <w:tab/>
            </w:r>
            <w:r>
              <w:rPr>
                <w:noProof/>
                <w:webHidden/>
              </w:rPr>
              <w:fldChar w:fldCharType="begin"/>
            </w:r>
            <w:r>
              <w:rPr>
                <w:noProof/>
                <w:webHidden/>
              </w:rPr>
              <w:instrText xml:space="preserve"> PAGEREF _Toc212800005 \h </w:instrText>
            </w:r>
            <w:r>
              <w:rPr>
                <w:noProof/>
                <w:webHidden/>
              </w:rPr>
            </w:r>
            <w:r>
              <w:rPr>
                <w:noProof/>
                <w:webHidden/>
              </w:rPr>
              <w:fldChar w:fldCharType="separate"/>
            </w:r>
            <w:r>
              <w:rPr>
                <w:noProof/>
                <w:webHidden/>
              </w:rPr>
              <w:t>15</w:t>
            </w:r>
            <w:r>
              <w:rPr>
                <w:noProof/>
                <w:webHidden/>
              </w:rPr>
              <w:fldChar w:fldCharType="end"/>
            </w:r>
          </w:hyperlink>
        </w:p>
        <w:p w14:paraId="61FCF048" w14:textId="30EAC605" w:rsidR="009C581C" w:rsidRDefault="009C581C">
          <w:r>
            <w:rPr>
              <w:b/>
              <w:bCs/>
            </w:rPr>
            <w:fldChar w:fldCharType="end"/>
          </w:r>
        </w:p>
      </w:sdtContent>
    </w:sdt>
    <w:p w14:paraId="6266FC3F" w14:textId="732DBE88" w:rsidR="003E62EC" w:rsidRDefault="003E62EC" w:rsidP="00ED76E9"/>
    <w:p w14:paraId="7A383F59" w14:textId="5AE32E85" w:rsidR="00ED76E9" w:rsidRDefault="00ED76E9">
      <w:pPr>
        <w:jc w:val="left"/>
        <w:rPr>
          <w:highlight w:val="yellow"/>
        </w:rPr>
      </w:pPr>
      <w:r>
        <w:rPr>
          <w:highlight w:val="yellow"/>
        </w:rPr>
        <w:br w:type="page"/>
      </w:r>
    </w:p>
    <w:p w14:paraId="587C8173" w14:textId="77777777" w:rsidR="00ED76E9" w:rsidRDefault="00ED76E9" w:rsidP="00ED76E9"/>
    <w:p w14:paraId="5FE1CE76" w14:textId="733ACA11" w:rsidR="005316ED" w:rsidRDefault="00AE47BD" w:rsidP="00DF1881">
      <w:pPr>
        <w:pStyle w:val="Titolo1"/>
        <w:numPr>
          <w:ilvl w:val="0"/>
          <w:numId w:val="42"/>
        </w:numPr>
      </w:pPr>
      <w:bookmarkStart w:id="3" w:name="_Toc212799964"/>
      <w:r>
        <w:t>Premessa</w:t>
      </w:r>
      <w:r w:rsidR="004258AF">
        <w:t xml:space="preserve"> </w:t>
      </w:r>
      <w:r w:rsidR="00FF66CD">
        <w:t>(</w:t>
      </w:r>
      <w:r w:rsidR="00FF66CD" w:rsidRPr="00BF6F2C">
        <w:rPr>
          <w:i/>
          <w:iCs/>
        </w:rPr>
        <w:t>E</w:t>
      </w:r>
      <w:r w:rsidR="00BF6F2C" w:rsidRPr="00BF6F2C">
        <w:rPr>
          <w:i/>
          <w:iCs/>
        </w:rPr>
        <w:t>TC</w:t>
      </w:r>
      <w:r w:rsidR="00FF66CD">
        <w:t>)</w:t>
      </w:r>
      <w:bookmarkEnd w:id="2"/>
      <w:bookmarkEnd w:id="1"/>
      <w:bookmarkEnd w:id="0"/>
      <w:bookmarkEnd w:id="3"/>
    </w:p>
    <w:p w14:paraId="2D5EE192" w14:textId="163D2514" w:rsidR="00DF1881" w:rsidRDefault="00DF1881" w:rsidP="00DF1881">
      <w:r w:rsidRPr="00D740F0">
        <w:t xml:space="preserve">In via preliminare l’Ente territorialmente competente procede ad una sintetica descrizione del contesto istituzionale, gestionale e tariffario del territorio di propria competenza </w:t>
      </w:r>
      <w:r w:rsidR="001511C1" w:rsidRPr="00D740F0">
        <w:t>tramite la compilazione dei successivi paragrafi</w:t>
      </w:r>
      <w:r w:rsidR="00AB49CF" w:rsidRPr="00D740F0">
        <w:t>.</w:t>
      </w:r>
      <w:r w:rsidR="00D03E47">
        <w:t xml:space="preserve"> </w:t>
      </w:r>
      <w:r w:rsidR="004053CB">
        <w:t xml:space="preserve">Anche su tali basi, l’ETC indica se la redazione </w:t>
      </w:r>
      <w:r w:rsidR="00574512">
        <w:t xml:space="preserve">è specifica per il singolo ambito tariffario, oppure si riferisce (con le opportune specificazioni, ove rilevanti) </w:t>
      </w:r>
      <w:r w:rsidR="00480BE0">
        <w:t xml:space="preserve">ad un </w:t>
      </w:r>
      <w:r w:rsidR="0014546C">
        <w:t>insieme di ambiti tariffari.</w:t>
      </w:r>
      <w:r w:rsidR="003C4536">
        <w:t xml:space="preserve"> </w:t>
      </w:r>
    </w:p>
    <w:p w14:paraId="2C0056E9" w14:textId="77777777" w:rsidR="00DF1881" w:rsidRPr="00AE47BD" w:rsidRDefault="00DF1881" w:rsidP="00DF1881"/>
    <w:p w14:paraId="2412FD51" w14:textId="509B3AD5" w:rsidR="00DF1881" w:rsidRPr="00FF66CD" w:rsidRDefault="00DF1881" w:rsidP="00A14713">
      <w:pPr>
        <w:pStyle w:val="Titolo2"/>
        <w:tabs>
          <w:tab w:val="clear" w:pos="5395"/>
        </w:tabs>
        <w:ind w:left="567"/>
      </w:pPr>
      <w:bookmarkStart w:id="4" w:name="_Toc86134940"/>
      <w:bookmarkStart w:id="5" w:name="_Toc86135029"/>
      <w:bookmarkStart w:id="6" w:name="_Toc86135624"/>
      <w:bookmarkStart w:id="7" w:name="_Toc212799965"/>
      <w:r w:rsidRPr="00271F93">
        <w:t>Comune/i ricompreso/i nell’ambito tariffario</w:t>
      </w:r>
      <w:bookmarkEnd w:id="4"/>
      <w:bookmarkEnd w:id="5"/>
      <w:bookmarkEnd w:id="6"/>
      <w:bookmarkEnd w:id="7"/>
    </w:p>
    <w:p w14:paraId="078CC9A5" w14:textId="77777777" w:rsidR="00DF1881" w:rsidRPr="00271F93" w:rsidRDefault="00DF1881" w:rsidP="00DF1881">
      <w:r w:rsidRPr="00271F93">
        <w:t>L’Ente territorialmente competente provvede innanzitutto ad indicare il/i comune/i ricompreso/i nell’ambito tariffario</w:t>
      </w:r>
      <w:r w:rsidRPr="00271F93">
        <w:rPr>
          <w:rStyle w:val="Rimandonotaapidipagina"/>
        </w:rPr>
        <w:footnoteReference w:id="2"/>
      </w:r>
      <w:r w:rsidRPr="00271F93">
        <w:t>.</w:t>
      </w:r>
    </w:p>
    <w:p w14:paraId="3F2081C7" w14:textId="29FB1275" w:rsidR="00DF1881" w:rsidRDefault="00BA10E9" w:rsidP="00DF1881">
      <w:r>
        <w:t>Nel</w:t>
      </w:r>
      <w:r w:rsidRPr="00271F93">
        <w:t xml:space="preserve"> </w:t>
      </w:r>
      <w:r w:rsidR="00DF1881" w:rsidRPr="00271F93">
        <w:t xml:space="preserve">caso di </w:t>
      </w:r>
      <w:r w:rsidR="003C5C51">
        <w:t xml:space="preserve">affidamento del </w:t>
      </w:r>
      <w:r w:rsidR="00DF1881" w:rsidRPr="00271F93">
        <w:t xml:space="preserve">servizio </w:t>
      </w:r>
      <w:r w:rsidR="00186C2A">
        <w:t xml:space="preserve">a livello sovracomunale </w:t>
      </w:r>
      <w:r w:rsidR="00DF1881" w:rsidRPr="00271F93">
        <w:t xml:space="preserve">che </w:t>
      </w:r>
      <w:r w:rsidR="00186C2A" w:rsidRPr="00271F93">
        <w:t>interess</w:t>
      </w:r>
      <w:r w:rsidR="00186C2A">
        <w:t>i</w:t>
      </w:r>
      <w:r w:rsidR="00186C2A" w:rsidRPr="00271F93">
        <w:t xml:space="preserve"> </w:t>
      </w:r>
      <w:r w:rsidR="00DF1881" w:rsidRPr="00271F93">
        <w:t>una pluralità di ambiti tariffari,</w:t>
      </w:r>
      <w:r w:rsidR="0066381C">
        <w:t xml:space="preserve"> ivi incluso il caso di predisposizione di un PEF unitario secondo quanto previsto dal comma 31.2 </w:t>
      </w:r>
      <w:r w:rsidR="0066381C" w:rsidRPr="00A8048C">
        <w:t>del</w:t>
      </w:r>
      <w:r w:rsidR="00B32431">
        <w:t xml:space="preserve"> </w:t>
      </w:r>
      <w:r w:rsidR="0066381C" w:rsidRPr="00A8048C">
        <w:t>MTR-</w:t>
      </w:r>
      <w:r w:rsidR="0066381C">
        <w:t xml:space="preserve">3, </w:t>
      </w:r>
      <w:r w:rsidR="00DF1881" w:rsidRPr="00271F93">
        <w:t>l’Ente territorialmente competente può redigere la presente sezione</w:t>
      </w:r>
      <w:r w:rsidR="00D70762">
        <w:t xml:space="preserve"> </w:t>
      </w:r>
      <w:r w:rsidR="00FF2FBE">
        <w:t xml:space="preserve">(premessa) </w:t>
      </w:r>
      <w:r w:rsidR="00DF1881" w:rsidRPr="00271F93">
        <w:t>in forma aggregata per i predetti ambiti tariffari, dando conto di eventuali specificità che interessano soltanto uno o alcuni di essi.</w:t>
      </w:r>
    </w:p>
    <w:p w14:paraId="5D1F8A08" w14:textId="77777777" w:rsidR="00DF1881" w:rsidRPr="00271F93" w:rsidRDefault="00DF1881" w:rsidP="00DF1881"/>
    <w:p w14:paraId="1DFF2D79" w14:textId="2C3D02DB" w:rsidR="00DF1881" w:rsidRPr="00FF66CD" w:rsidRDefault="00DF1881" w:rsidP="00A14713">
      <w:pPr>
        <w:pStyle w:val="Titolo2"/>
        <w:tabs>
          <w:tab w:val="clear" w:pos="5395"/>
        </w:tabs>
        <w:ind w:left="567"/>
      </w:pPr>
      <w:bookmarkStart w:id="8" w:name="_Toc86134941"/>
      <w:bookmarkStart w:id="9" w:name="_Toc86135030"/>
      <w:bookmarkStart w:id="10" w:name="_Toc86135625"/>
      <w:bookmarkStart w:id="11" w:name="_Toc212799966"/>
      <w:r w:rsidRPr="00FF66CD">
        <w:t xml:space="preserve">Soggetti </w:t>
      </w:r>
      <w:r w:rsidR="009D6D15">
        <w:t>gestori</w:t>
      </w:r>
      <w:r w:rsidR="00152211">
        <w:t xml:space="preserve"> </w:t>
      </w:r>
      <w:r w:rsidRPr="00FF66CD">
        <w:t>per ciascun ambito tariffario</w:t>
      </w:r>
      <w:bookmarkEnd w:id="8"/>
      <w:bookmarkEnd w:id="9"/>
      <w:bookmarkEnd w:id="10"/>
      <w:bookmarkEnd w:id="11"/>
      <w:r w:rsidRPr="00FF66CD">
        <w:t xml:space="preserve"> </w:t>
      </w:r>
    </w:p>
    <w:p w14:paraId="782A045B" w14:textId="3AD5261A" w:rsidR="00DF1881" w:rsidRDefault="00DF1881" w:rsidP="00DF1881">
      <w:r w:rsidRPr="00A8048C">
        <w:t>In conformità alle definizioni contenute nell’articolo 1</w:t>
      </w:r>
      <w:r w:rsidR="002B51EA">
        <w:t xml:space="preserve"> del MTR-3</w:t>
      </w:r>
      <w:r w:rsidRPr="00A8048C">
        <w:t xml:space="preserve"> l’Ente territorialmente competente indica, per ciascun ambito tariffario, il gestore </w:t>
      </w:r>
      <w:bookmarkStart w:id="12" w:name="_Hlk85454730"/>
      <w:r w:rsidRPr="00A8048C">
        <w:t xml:space="preserve">del servizio integrato di gestione dei rifiuti urbani ovvero i gestori dei singoli servizi che lo compongono, ivi compresi i comuni che gestiscono in economia uno o più dei predetti servizi, </w:t>
      </w:r>
      <w:bookmarkEnd w:id="12"/>
      <w:r w:rsidR="00FC707E">
        <w:t xml:space="preserve">tenuti a predisporre il PEF </w:t>
      </w:r>
      <w:r w:rsidR="00D758B4">
        <w:t>ai sensi dell’art</w:t>
      </w:r>
      <w:r w:rsidR="00466590">
        <w:t>icolo</w:t>
      </w:r>
      <w:r w:rsidR="00D758B4">
        <w:t xml:space="preserve"> 2</w:t>
      </w:r>
      <w:r w:rsidR="008B1CBE">
        <w:t>9</w:t>
      </w:r>
      <w:r w:rsidR="00D758B4">
        <w:t xml:space="preserve"> del MTR</w:t>
      </w:r>
      <w:r w:rsidR="007253B7">
        <w:t>-</w:t>
      </w:r>
      <w:r w:rsidR="00676164">
        <w:t>3</w:t>
      </w:r>
      <w:r w:rsidR="00264277">
        <w:t>. Ove rileva</w:t>
      </w:r>
      <w:r w:rsidR="00C527E7">
        <w:t>,</w:t>
      </w:r>
      <w:r w:rsidR="00264277">
        <w:t xml:space="preserve"> l’ETC </w:t>
      </w:r>
      <w:r w:rsidRPr="00A8048C">
        <w:t>d</w:t>
      </w:r>
      <w:r w:rsidR="00466590">
        <w:t>à</w:t>
      </w:r>
      <w:r w:rsidRPr="00A8048C">
        <w:t xml:space="preserve"> evidenza di eventuali avvicendamenti gestionali </w:t>
      </w:r>
      <w:r w:rsidR="0043591C">
        <w:t xml:space="preserve">avvenuti a partire </w:t>
      </w:r>
      <w:r w:rsidR="00A72F1A">
        <w:t>dal 202</w:t>
      </w:r>
      <w:r w:rsidR="00676164">
        <w:t>4</w:t>
      </w:r>
      <w:r w:rsidR="00D82502">
        <w:t xml:space="preserve">, nonché </w:t>
      </w:r>
      <w:r w:rsidRPr="00A8048C">
        <w:t xml:space="preserve">previsti nel </w:t>
      </w:r>
      <w:r w:rsidR="009F1A73">
        <w:t>biennio 202</w:t>
      </w:r>
      <w:r w:rsidR="00676164">
        <w:t>6</w:t>
      </w:r>
      <w:r w:rsidR="009F1A73">
        <w:t>-202</w:t>
      </w:r>
      <w:r w:rsidR="00676164">
        <w:t>7</w:t>
      </w:r>
      <w:r w:rsidRPr="00A8048C">
        <w:t>.</w:t>
      </w:r>
    </w:p>
    <w:p w14:paraId="599DD8B0" w14:textId="77777777" w:rsidR="00A72F1A" w:rsidRPr="00A8048C" w:rsidRDefault="00A72F1A" w:rsidP="00DF1881"/>
    <w:p w14:paraId="7EF60E6A" w14:textId="5EBA2212" w:rsidR="00DF1881" w:rsidRPr="00E84293" w:rsidRDefault="00DF1881" w:rsidP="003905F9">
      <w:pPr>
        <w:pStyle w:val="Titolo2"/>
        <w:tabs>
          <w:tab w:val="clear" w:pos="5395"/>
        </w:tabs>
        <w:ind w:left="567"/>
      </w:pPr>
      <w:bookmarkStart w:id="13" w:name="_Toc86134942"/>
      <w:bookmarkStart w:id="14" w:name="_Toc86135031"/>
      <w:bookmarkStart w:id="15" w:name="_Toc86135626"/>
      <w:bookmarkStart w:id="16" w:name="_Toc212799967"/>
      <w:r>
        <w:t xml:space="preserve">Impianti di chiusura del </w:t>
      </w:r>
      <w:r w:rsidRPr="00E84293">
        <w:t>ciclo</w:t>
      </w:r>
      <w:bookmarkEnd w:id="13"/>
      <w:bookmarkEnd w:id="14"/>
      <w:bookmarkEnd w:id="15"/>
      <w:r w:rsidR="00312D7A" w:rsidRPr="00E84293">
        <w:t xml:space="preserve"> </w:t>
      </w:r>
      <w:r w:rsidR="00CF2472" w:rsidRPr="00E84293">
        <w:t>del gestore integrato</w:t>
      </w:r>
      <w:bookmarkEnd w:id="16"/>
    </w:p>
    <w:p w14:paraId="40940659" w14:textId="51440197" w:rsidR="00DF1881" w:rsidRDefault="00DF1881" w:rsidP="00DF1881">
      <w:r w:rsidRPr="00E84293">
        <w:t>L’Ente territorialmente competente indica quali sono gli impianti</w:t>
      </w:r>
      <w:r w:rsidR="00325803" w:rsidRPr="00E84293">
        <w:t xml:space="preserve"> di chiusura del ciclo</w:t>
      </w:r>
      <w:r w:rsidRPr="00E84293">
        <w:t xml:space="preserve"> del gestore integrato </w:t>
      </w:r>
      <w:r w:rsidR="004122C8" w:rsidRPr="00E84293">
        <w:t xml:space="preserve">cui vengono </w:t>
      </w:r>
      <w:r w:rsidRPr="00E84293">
        <w:t>conferi</w:t>
      </w:r>
      <w:r w:rsidR="004122C8" w:rsidRPr="00E84293">
        <w:t>ti i rifiuti</w:t>
      </w:r>
      <w:r w:rsidRPr="00E84293">
        <w:t xml:space="preserve"> dell’ambito tariffario oggetto</w:t>
      </w:r>
      <w:r>
        <w:t xml:space="preserve"> di predisposizione tariffaria specificandone la tipologia (discarica, incenerimento senza recupero di energia, incenerimento con recupero di energia, impianto di compostaggio</w:t>
      </w:r>
      <w:r w:rsidR="00F638F6">
        <w:t>/digestione anaerobica o misti</w:t>
      </w:r>
      <w:r>
        <w:t>)</w:t>
      </w:r>
      <w:r w:rsidR="00704EE2">
        <w:t>.</w:t>
      </w:r>
    </w:p>
    <w:p w14:paraId="09C45855" w14:textId="25DC548B" w:rsidR="00DF1881" w:rsidRPr="004F090E" w:rsidRDefault="00910C21" w:rsidP="00DF1881">
      <w:r>
        <w:t xml:space="preserve"> </w:t>
      </w:r>
      <w:r w:rsidR="0096100A">
        <w:t xml:space="preserve"> </w:t>
      </w:r>
    </w:p>
    <w:p w14:paraId="4C7D59BE" w14:textId="61AC4A2D" w:rsidR="00DF1881" w:rsidRPr="00C8655D" w:rsidRDefault="00DF1881" w:rsidP="00C0325F">
      <w:pPr>
        <w:pStyle w:val="Titolo2"/>
        <w:tabs>
          <w:tab w:val="clear" w:pos="5395"/>
        </w:tabs>
        <w:ind w:left="567"/>
      </w:pPr>
      <w:bookmarkStart w:id="17" w:name="_Toc86134944"/>
      <w:bookmarkStart w:id="18" w:name="_Toc86135033"/>
      <w:bookmarkStart w:id="19" w:name="_Toc86135628"/>
      <w:bookmarkStart w:id="20" w:name="_Toc212799968"/>
      <w:r w:rsidRPr="00C8655D">
        <w:t>Documentazione per ciascun ambito tariffario</w:t>
      </w:r>
      <w:bookmarkEnd w:id="17"/>
      <w:bookmarkEnd w:id="18"/>
      <w:bookmarkEnd w:id="19"/>
      <w:bookmarkEnd w:id="20"/>
    </w:p>
    <w:p w14:paraId="7FE8B5F2" w14:textId="724EAFA6" w:rsidR="00DF1881" w:rsidRPr="00542F99" w:rsidRDefault="00DF1881" w:rsidP="00DF1881">
      <w:r w:rsidRPr="00542F99">
        <w:t>In conformità alla previsione dell’articolo 7.3 della deliberazione 3</w:t>
      </w:r>
      <w:r w:rsidR="00403C81">
        <w:t>97</w:t>
      </w:r>
      <w:r w:rsidRPr="00542F99">
        <w:t>/202</w:t>
      </w:r>
      <w:r w:rsidR="00403C81">
        <w:t>5</w:t>
      </w:r>
      <w:r w:rsidRPr="00542F99">
        <w:t>/R/</w:t>
      </w:r>
      <w:r w:rsidRPr="00EE4CEA">
        <w:rPr>
          <w:smallCaps/>
        </w:rPr>
        <w:t>rif</w:t>
      </w:r>
      <w:r w:rsidRPr="00542F99">
        <w:t xml:space="preserve">, l’Ente territorialmente competente </w:t>
      </w:r>
      <w:r w:rsidR="004A47AC">
        <w:t>fornisce le opportune evidenze dell’acquisizione,</w:t>
      </w:r>
      <w:r w:rsidR="00B0282A" w:rsidRPr="00542F99">
        <w:t xml:space="preserve"> </w:t>
      </w:r>
      <w:r w:rsidRPr="00542F99">
        <w:t>da ciascun gestore e relativamente a ciascun ambito tariffario di sua competenza</w:t>
      </w:r>
      <w:r w:rsidR="00E364AF">
        <w:t>, de</w:t>
      </w:r>
      <w:r w:rsidRPr="00542F99">
        <w:t>:</w:t>
      </w:r>
    </w:p>
    <w:p w14:paraId="1D9902A5" w14:textId="7CDB4E0A" w:rsidR="00DF1881" w:rsidRPr="003B078C" w:rsidRDefault="00DF1881" w:rsidP="00EE4CEA">
      <w:pPr>
        <w:pStyle w:val="Paragrafoelenco"/>
        <w:numPr>
          <w:ilvl w:val="0"/>
          <w:numId w:val="103"/>
        </w:numPr>
        <w:jc w:val="both"/>
        <w:rPr>
          <w:sz w:val="24"/>
          <w:szCs w:val="24"/>
        </w:rPr>
      </w:pPr>
      <w:r w:rsidRPr="00530407">
        <w:rPr>
          <w:sz w:val="24"/>
          <w:szCs w:val="24"/>
        </w:rPr>
        <w:t xml:space="preserve">il </w:t>
      </w:r>
      <w:r w:rsidR="00A5268F">
        <w:rPr>
          <w:sz w:val="24"/>
          <w:szCs w:val="24"/>
        </w:rPr>
        <w:t>tool-</w:t>
      </w:r>
      <w:r w:rsidRPr="00530407">
        <w:rPr>
          <w:sz w:val="24"/>
          <w:szCs w:val="24"/>
        </w:rPr>
        <w:t>PEF relativo al servizio integrato o al/i singolo/i servizio/i svolto/i da ciascun gestore redatto secondo lo schema tipo d</w:t>
      </w:r>
      <w:r w:rsidRPr="00F47521">
        <w:rPr>
          <w:sz w:val="24"/>
          <w:szCs w:val="24"/>
        </w:rPr>
        <w:t>i cui all’A</w:t>
      </w:r>
      <w:r w:rsidR="00535B59">
        <w:rPr>
          <w:sz w:val="24"/>
          <w:szCs w:val="24"/>
        </w:rPr>
        <w:t>llegato</w:t>
      </w:r>
      <w:r w:rsidRPr="00F47521">
        <w:rPr>
          <w:sz w:val="24"/>
          <w:szCs w:val="24"/>
        </w:rPr>
        <w:t xml:space="preserve"> 1 della determina </w:t>
      </w:r>
      <w:r w:rsidR="005518DB">
        <w:rPr>
          <w:sz w:val="24"/>
          <w:szCs w:val="24"/>
        </w:rPr>
        <w:t>1</w:t>
      </w:r>
      <w:r w:rsidRPr="00F5187A">
        <w:rPr>
          <w:sz w:val="24"/>
          <w:szCs w:val="24"/>
        </w:rPr>
        <w:t>/</w:t>
      </w:r>
      <w:r w:rsidR="0024236B">
        <w:rPr>
          <w:sz w:val="24"/>
          <w:szCs w:val="24"/>
        </w:rPr>
        <w:t>DTAC</w:t>
      </w:r>
      <w:r w:rsidRPr="00CB1D12">
        <w:rPr>
          <w:sz w:val="24"/>
          <w:szCs w:val="24"/>
        </w:rPr>
        <w:t>/</w:t>
      </w:r>
      <w:r w:rsidRPr="00CE60C0">
        <w:rPr>
          <w:smallCaps/>
          <w:sz w:val="24"/>
          <w:szCs w:val="24"/>
        </w:rPr>
        <w:t>202</w:t>
      </w:r>
      <w:r w:rsidR="004537E7">
        <w:rPr>
          <w:smallCaps/>
          <w:sz w:val="24"/>
          <w:szCs w:val="24"/>
        </w:rPr>
        <w:t>5</w:t>
      </w:r>
      <w:r w:rsidRPr="00A407C7">
        <w:rPr>
          <w:sz w:val="24"/>
          <w:szCs w:val="24"/>
        </w:rPr>
        <w:t>, compilat</w:t>
      </w:r>
      <w:r w:rsidR="00060609">
        <w:rPr>
          <w:sz w:val="24"/>
          <w:szCs w:val="24"/>
        </w:rPr>
        <w:t>o</w:t>
      </w:r>
      <w:r w:rsidRPr="00A407C7">
        <w:rPr>
          <w:sz w:val="24"/>
          <w:szCs w:val="24"/>
        </w:rPr>
        <w:t xml:space="preserve"> per le parti di propria competenza;</w:t>
      </w:r>
    </w:p>
    <w:p w14:paraId="120745FE" w14:textId="0031C7F5" w:rsidR="00DF1881" w:rsidRPr="003B078C" w:rsidRDefault="00DF1881" w:rsidP="00EE4CEA">
      <w:pPr>
        <w:pStyle w:val="Paragrafoelenco"/>
        <w:numPr>
          <w:ilvl w:val="0"/>
          <w:numId w:val="103"/>
        </w:numPr>
        <w:jc w:val="both"/>
        <w:rPr>
          <w:sz w:val="24"/>
          <w:szCs w:val="24"/>
        </w:rPr>
      </w:pPr>
      <w:r w:rsidRPr="00530407">
        <w:rPr>
          <w:sz w:val="24"/>
          <w:szCs w:val="24"/>
        </w:rPr>
        <w:t xml:space="preserve">i capitoli 2 e 3 redatti secondo </w:t>
      </w:r>
      <w:r w:rsidR="00E602E1">
        <w:rPr>
          <w:sz w:val="24"/>
          <w:szCs w:val="24"/>
        </w:rPr>
        <w:t>i</w:t>
      </w:r>
      <w:r w:rsidR="00972A52">
        <w:rPr>
          <w:sz w:val="24"/>
          <w:szCs w:val="24"/>
        </w:rPr>
        <w:t>l presente</w:t>
      </w:r>
      <w:r w:rsidRPr="00530407">
        <w:rPr>
          <w:sz w:val="24"/>
          <w:szCs w:val="24"/>
        </w:rPr>
        <w:t xml:space="preserve"> schema tipo di relazione di accompagnamento (A</w:t>
      </w:r>
      <w:r w:rsidR="00535B59">
        <w:rPr>
          <w:sz w:val="24"/>
          <w:szCs w:val="24"/>
        </w:rPr>
        <w:t>llegato</w:t>
      </w:r>
      <w:r w:rsidRPr="00530407">
        <w:rPr>
          <w:sz w:val="24"/>
          <w:szCs w:val="24"/>
        </w:rPr>
        <w:t xml:space="preserve"> 2 della determina </w:t>
      </w:r>
      <w:r w:rsidR="00815850">
        <w:rPr>
          <w:sz w:val="24"/>
          <w:szCs w:val="24"/>
        </w:rPr>
        <w:t>1</w:t>
      </w:r>
      <w:r w:rsidRPr="00F5187A">
        <w:rPr>
          <w:sz w:val="24"/>
          <w:szCs w:val="24"/>
        </w:rPr>
        <w:t>/</w:t>
      </w:r>
      <w:r w:rsidR="0024236B">
        <w:rPr>
          <w:sz w:val="24"/>
          <w:szCs w:val="24"/>
        </w:rPr>
        <w:t>DTAC</w:t>
      </w:r>
      <w:r w:rsidRPr="00F5187A">
        <w:rPr>
          <w:sz w:val="24"/>
          <w:szCs w:val="24"/>
        </w:rPr>
        <w:t>/</w:t>
      </w:r>
      <w:r w:rsidRPr="00CB1D12">
        <w:rPr>
          <w:smallCaps/>
          <w:sz w:val="24"/>
          <w:szCs w:val="24"/>
        </w:rPr>
        <w:t>202</w:t>
      </w:r>
      <w:r w:rsidR="00972A52">
        <w:rPr>
          <w:smallCaps/>
          <w:sz w:val="24"/>
          <w:szCs w:val="24"/>
        </w:rPr>
        <w:t>5</w:t>
      </w:r>
      <w:r w:rsidRPr="00CE60C0">
        <w:rPr>
          <w:sz w:val="24"/>
          <w:szCs w:val="24"/>
        </w:rPr>
        <w:t xml:space="preserve">). In caso di </w:t>
      </w:r>
      <w:r w:rsidR="00A6442D" w:rsidRPr="00A407C7">
        <w:rPr>
          <w:sz w:val="24"/>
          <w:szCs w:val="24"/>
        </w:rPr>
        <w:t xml:space="preserve">affidamento del </w:t>
      </w:r>
      <w:r w:rsidRPr="00466FEB">
        <w:rPr>
          <w:sz w:val="24"/>
          <w:szCs w:val="24"/>
        </w:rPr>
        <w:t xml:space="preserve">servizio </w:t>
      </w:r>
      <w:r w:rsidR="009777CC">
        <w:rPr>
          <w:sz w:val="24"/>
          <w:szCs w:val="24"/>
        </w:rPr>
        <w:t>a livello sovracomunale</w:t>
      </w:r>
      <w:r w:rsidR="00095DED">
        <w:rPr>
          <w:sz w:val="24"/>
          <w:szCs w:val="24"/>
        </w:rPr>
        <w:t xml:space="preserve"> </w:t>
      </w:r>
      <w:r w:rsidRPr="00540AE1">
        <w:rPr>
          <w:sz w:val="24"/>
          <w:szCs w:val="24"/>
        </w:rPr>
        <w:t xml:space="preserve">è </w:t>
      </w:r>
      <w:r w:rsidR="00C94C7D">
        <w:rPr>
          <w:sz w:val="24"/>
          <w:szCs w:val="24"/>
        </w:rPr>
        <w:t>possibile</w:t>
      </w:r>
      <w:r w:rsidRPr="006D0DCF">
        <w:rPr>
          <w:sz w:val="24"/>
          <w:szCs w:val="24"/>
        </w:rPr>
        <w:t xml:space="preserve"> </w:t>
      </w:r>
      <w:r w:rsidR="00C94C7D">
        <w:rPr>
          <w:sz w:val="24"/>
          <w:szCs w:val="24"/>
        </w:rPr>
        <w:t>redigere</w:t>
      </w:r>
      <w:r w:rsidRPr="006D0DCF">
        <w:rPr>
          <w:sz w:val="24"/>
          <w:szCs w:val="24"/>
        </w:rPr>
        <w:t xml:space="preserve"> un’unica relazione di accompagnamento, purché sia garantito il dettaglio</w:t>
      </w:r>
      <w:r w:rsidR="00E7470C">
        <w:rPr>
          <w:sz w:val="24"/>
          <w:szCs w:val="24"/>
        </w:rPr>
        <w:t xml:space="preserve"> di tutte le informazioni e le valutazioni necessarie a illustrare il singolo PEF da trasmettere all’Autorità, precisando i </w:t>
      </w:r>
      <w:r w:rsidRPr="006D0DCF">
        <w:rPr>
          <w:sz w:val="24"/>
          <w:szCs w:val="24"/>
        </w:rPr>
        <w:t xml:space="preserve">servizi svolti in ciascun comune e </w:t>
      </w:r>
      <w:r w:rsidR="00E7470C">
        <w:rPr>
          <w:sz w:val="24"/>
          <w:szCs w:val="24"/>
        </w:rPr>
        <w:t>gli</w:t>
      </w:r>
      <w:r w:rsidRPr="006D0DCF">
        <w:rPr>
          <w:sz w:val="24"/>
          <w:szCs w:val="24"/>
        </w:rPr>
        <w:t xml:space="preserve"> eventuali </w:t>
      </w:r>
      <w:r w:rsidRPr="006D0DCF">
        <w:rPr>
          <w:sz w:val="24"/>
          <w:szCs w:val="24"/>
        </w:rPr>
        <w:lastRenderedPageBreak/>
        <w:t>altri elementi di specificità di livello comunale, anche mediante l’inserimento di tabe</w:t>
      </w:r>
      <w:r w:rsidRPr="00EB1544">
        <w:rPr>
          <w:sz w:val="24"/>
          <w:szCs w:val="24"/>
        </w:rPr>
        <w:t>lle r</w:t>
      </w:r>
      <w:r w:rsidRPr="003E080F">
        <w:rPr>
          <w:sz w:val="24"/>
          <w:szCs w:val="24"/>
        </w:rPr>
        <w:t>iepilogative;</w:t>
      </w:r>
      <w:r w:rsidR="008D1D68">
        <w:rPr>
          <w:sz w:val="24"/>
          <w:szCs w:val="24"/>
        </w:rPr>
        <w:t xml:space="preserve"> </w:t>
      </w:r>
      <w:r w:rsidR="00EB3A7B">
        <w:rPr>
          <w:sz w:val="24"/>
          <w:szCs w:val="24"/>
        </w:rPr>
        <w:t xml:space="preserve">nel </w:t>
      </w:r>
      <w:r w:rsidR="00EB3A7B" w:rsidRPr="00095DED">
        <w:rPr>
          <w:sz w:val="24"/>
          <w:szCs w:val="24"/>
        </w:rPr>
        <w:t xml:space="preserve">caso di predisposizione di un </w:t>
      </w:r>
      <w:r w:rsidR="00EB3A7B">
        <w:rPr>
          <w:sz w:val="24"/>
          <w:szCs w:val="24"/>
        </w:rPr>
        <w:t>PEF</w:t>
      </w:r>
      <w:r w:rsidR="00EB3A7B" w:rsidRPr="00095DED">
        <w:rPr>
          <w:sz w:val="24"/>
          <w:szCs w:val="24"/>
        </w:rPr>
        <w:t xml:space="preserve"> unitario secondo quanto previsto dal comma 31.2</w:t>
      </w:r>
      <w:r w:rsidR="00EB3A7B">
        <w:rPr>
          <w:sz w:val="24"/>
          <w:szCs w:val="24"/>
        </w:rPr>
        <w:t xml:space="preserve"> del MTR-3 </w:t>
      </w:r>
      <w:r w:rsidR="008A0583">
        <w:rPr>
          <w:sz w:val="24"/>
          <w:szCs w:val="24"/>
        </w:rPr>
        <w:t>si utilizz</w:t>
      </w:r>
      <w:r w:rsidR="00A5268F">
        <w:rPr>
          <w:sz w:val="24"/>
          <w:szCs w:val="24"/>
        </w:rPr>
        <w:t>a</w:t>
      </w:r>
      <w:r w:rsidR="008A0583">
        <w:rPr>
          <w:sz w:val="24"/>
          <w:szCs w:val="24"/>
        </w:rPr>
        <w:t xml:space="preserve">, di norma, </w:t>
      </w:r>
      <w:r w:rsidR="00261312">
        <w:rPr>
          <w:sz w:val="24"/>
          <w:szCs w:val="24"/>
        </w:rPr>
        <w:t>un</w:t>
      </w:r>
      <w:r w:rsidR="00A3260B">
        <w:rPr>
          <w:sz w:val="24"/>
          <w:szCs w:val="24"/>
        </w:rPr>
        <w:t>’unica</w:t>
      </w:r>
      <w:r w:rsidR="00261312">
        <w:rPr>
          <w:sz w:val="24"/>
          <w:szCs w:val="24"/>
        </w:rPr>
        <w:t xml:space="preserve"> </w:t>
      </w:r>
      <w:r w:rsidR="001B56BD">
        <w:rPr>
          <w:sz w:val="24"/>
          <w:szCs w:val="24"/>
        </w:rPr>
        <w:t>relazione di accompagnamento</w:t>
      </w:r>
      <w:r w:rsidRPr="003E080F">
        <w:rPr>
          <w:sz w:val="24"/>
          <w:szCs w:val="24"/>
        </w:rPr>
        <w:t>;</w:t>
      </w:r>
    </w:p>
    <w:p w14:paraId="3C14D0C7" w14:textId="1512337C" w:rsidR="00DF1881" w:rsidRPr="003B078C" w:rsidRDefault="00DF1881" w:rsidP="00EE4CEA">
      <w:pPr>
        <w:pStyle w:val="Paragrafoelenco"/>
        <w:numPr>
          <w:ilvl w:val="0"/>
          <w:numId w:val="103"/>
        </w:numPr>
        <w:jc w:val="both"/>
        <w:rPr>
          <w:sz w:val="24"/>
          <w:szCs w:val="24"/>
        </w:rPr>
      </w:pPr>
      <w:r w:rsidRPr="00530407">
        <w:rPr>
          <w:sz w:val="24"/>
          <w:szCs w:val="24"/>
        </w:rPr>
        <w:t>una dichiarazione</w:t>
      </w:r>
      <w:r w:rsidR="007A26BF">
        <w:rPr>
          <w:sz w:val="24"/>
          <w:szCs w:val="24"/>
        </w:rPr>
        <w:t xml:space="preserve"> per ciascun gestore</w:t>
      </w:r>
      <w:r w:rsidRPr="00530407">
        <w:rPr>
          <w:sz w:val="24"/>
          <w:szCs w:val="24"/>
        </w:rPr>
        <w:t>, predisposta utilizzando lo schema tipo di cui all’A</w:t>
      </w:r>
      <w:r w:rsidR="00535B59">
        <w:rPr>
          <w:sz w:val="24"/>
          <w:szCs w:val="24"/>
        </w:rPr>
        <w:t>llegato</w:t>
      </w:r>
      <w:r w:rsidRPr="00530407">
        <w:rPr>
          <w:sz w:val="24"/>
          <w:szCs w:val="24"/>
        </w:rPr>
        <w:t xml:space="preserve"> 3 (per i soggetti di diritto privato) o dell’A</w:t>
      </w:r>
      <w:r w:rsidR="00535B59">
        <w:rPr>
          <w:sz w:val="24"/>
          <w:szCs w:val="24"/>
        </w:rPr>
        <w:t>llegato</w:t>
      </w:r>
      <w:r w:rsidRPr="00530407">
        <w:rPr>
          <w:sz w:val="24"/>
          <w:szCs w:val="24"/>
        </w:rPr>
        <w:t xml:space="preserve"> 4 (per gli enti pubblici) della determina </w:t>
      </w:r>
      <w:r w:rsidR="00595041">
        <w:rPr>
          <w:sz w:val="24"/>
          <w:szCs w:val="24"/>
        </w:rPr>
        <w:t>1</w:t>
      </w:r>
      <w:r w:rsidRPr="00F5187A">
        <w:rPr>
          <w:sz w:val="24"/>
          <w:szCs w:val="24"/>
        </w:rPr>
        <w:t>/</w:t>
      </w:r>
      <w:r w:rsidR="0024236B">
        <w:rPr>
          <w:sz w:val="24"/>
          <w:szCs w:val="24"/>
        </w:rPr>
        <w:t>DTAC</w:t>
      </w:r>
      <w:r w:rsidRPr="00F5187A">
        <w:rPr>
          <w:sz w:val="24"/>
          <w:szCs w:val="24"/>
        </w:rPr>
        <w:t>/</w:t>
      </w:r>
      <w:r w:rsidR="009A1B03" w:rsidRPr="00CB1D12">
        <w:rPr>
          <w:smallCaps/>
          <w:sz w:val="24"/>
          <w:szCs w:val="24"/>
        </w:rPr>
        <w:t>202</w:t>
      </w:r>
      <w:r w:rsidR="009A1B03">
        <w:rPr>
          <w:smallCaps/>
          <w:sz w:val="24"/>
          <w:szCs w:val="24"/>
        </w:rPr>
        <w:t>5</w:t>
      </w:r>
      <w:r w:rsidRPr="00CE60C0">
        <w:rPr>
          <w:sz w:val="24"/>
          <w:szCs w:val="24"/>
        </w:rPr>
        <w:t xml:space="preserve">, </w:t>
      </w:r>
      <w:r w:rsidR="00A6442D" w:rsidRPr="00A407C7">
        <w:rPr>
          <w:sz w:val="24"/>
          <w:szCs w:val="24"/>
        </w:rPr>
        <w:t xml:space="preserve">redatta </w:t>
      </w:r>
      <w:r w:rsidRPr="00466FEB">
        <w:rPr>
          <w:sz w:val="24"/>
          <w:szCs w:val="24"/>
        </w:rPr>
        <w:t>ai sensi del d.P.R. 445/00, sottoscritta da</w:t>
      </w:r>
      <w:r w:rsidRPr="00CB5D93">
        <w:rPr>
          <w:sz w:val="24"/>
          <w:szCs w:val="24"/>
        </w:rPr>
        <w:t>l legale rappresentante, attestante la veridicità dei dati trasmessi e la corrispondenza tra i valori riportati nella modulistica e i valori desumibili dalla documentazione contabile</w:t>
      </w:r>
      <w:r w:rsidRPr="00BD51D3">
        <w:rPr>
          <w:sz w:val="24"/>
          <w:szCs w:val="24"/>
        </w:rPr>
        <w:t xml:space="preserve"> di riferimento tenuta ai sensi di legge;</w:t>
      </w:r>
    </w:p>
    <w:p w14:paraId="405A20FF" w14:textId="69B3FB6F" w:rsidR="00E8013F" w:rsidRDefault="00DF1881" w:rsidP="00EE4CEA">
      <w:pPr>
        <w:pStyle w:val="Paragrafoelenco"/>
        <w:numPr>
          <w:ilvl w:val="0"/>
          <w:numId w:val="103"/>
        </w:numPr>
        <w:jc w:val="both"/>
        <w:rPr>
          <w:sz w:val="24"/>
          <w:szCs w:val="24"/>
        </w:rPr>
      </w:pPr>
      <w:r w:rsidRPr="00EE4CEA">
        <w:rPr>
          <w:sz w:val="24"/>
          <w:szCs w:val="24"/>
        </w:rPr>
        <w:t>la documentazione contabile sottostante alle attestazioni prodotte</w:t>
      </w:r>
      <w:r w:rsidR="000305D8">
        <w:rPr>
          <w:sz w:val="24"/>
          <w:szCs w:val="24"/>
        </w:rPr>
        <w:t xml:space="preserve"> e</w:t>
      </w:r>
      <w:r w:rsidRPr="00EE4CEA">
        <w:rPr>
          <w:sz w:val="24"/>
          <w:szCs w:val="24"/>
        </w:rPr>
        <w:t xml:space="preserve"> funzionale all’attività di validazione.</w:t>
      </w:r>
    </w:p>
    <w:p w14:paraId="09ED6B6C" w14:textId="579766DE" w:rsidR="00DF1881" w:rsidRPr="00E8013F" w:rsidRDefault="00DF1881" w:rsidP="00E8013F">
      <w:r>
        <w:t xml:space="preserve">Nel caso di inerzia </w:t>
      </w:r>
      <w:r w:rsidRPr="00C70815">
        <w:t>totale o parziale</w:t>
      </w:r>
      <w:r>
        <w:t xml:space="preserve"> di uno o più gestori, l’Ente territorialmente competente dà atto delle attività compiute, dei riscontri ricevuti e dei documenti, anche parzialmente utilizzati, eventualmente acquisiti.</w:t>
      </w:r>
      <w:r w:rsidR="00367847">
        <w:t xml:space="preserve"> Su tali basi, l’Ente fornisce</w:t>
      </w:r>
      <w:r w:rsidR="00666842">
        <w:t xml:space="preserve"> (in questo capitolo o nei capitoli 2 e 3</w:t>
      </w:r>
      <w:r w:rsidR="00A53A08">
        <w:t>, compilandoli in sostituzione del gestore inerte</w:t>
      </w:r>
      <w:r w:rsidR="00666842">
        <w:t>)</w:t>
      </w:r>
      <w:r w:rsidR="00367847">
        <w:t xml:space="preserve"> una </w:t>
      </w:r>
      <w:r w:rsidR="00CC0E19">
        <w:t>descrizione sintetica del</w:t>
      </w:r>
      <w:r w:rsidR="00A5268F">
        <w:t>/i</w:t>
      </w:r>
      <w:r w:rsidR="00CC0E19">
        <w:t xml:space="preserve"> servizio</w:t>
      </w:r>
      <w:r w:rsidR="00A5268F">
        <w:t>/i</w:t>
      </w:r>
      <w:r w:rsidR="00CC0E19">
        <w:t xml:space="preserve"> erogato</w:t>
      </w:r>
      <w:r w:rsidR="00A5268F">
        <w:t>/i</w:t>
      </w:r>
      <w:r w:rsidR="00666842">
        <w:t xml:space="preserve"> dal gestore inerte</w:t>
      </w:r>
      <w:r w:rsidR="006C0B21">
        <w:t xml:space="preserve"> (ivi inclusi </w:t>
      </w:r>
      <w:r w:rsidR="00D1391E">
        <w:t>i riferimenti a</w:t>
      </w:r>
      <w:r w:rsidR="009A450A">
        <w:t>l</w:t>
      </w:r>
      <w:r w:rsidR="00D1391E">
        <w:t xml:space="preserve"> titol</w:t>
      </w:r>
      <w:r w:rsidR="009A450A">
        <w:t>o</w:t>
      </w:r>
      <w:r w:rsidR="00D1391E">
        <w:t xml:space="preserve"> </w:t>
      </w:r>
      <w:r w:rsidR="00073617">
        <w:t>giuridic</w:t>
      </w:r>
      <w:r w:rsidR="009A450A">
        <w:t>o di aff</w:t>
      </w:r>
      <w:r w:rsidR="00571893">
        <w:t>idamento e alle relative decorrenza e durata)</w:t>
      </w:r>
      <w:r w:rsidR="00073617">
        <w:t xml:space="preserve"> </w:t>
      </w:r>
      <w:r w:rsidR="00CC0E19">
        <w:t xml:space="preserve">e </w:t>
      </w:r>
      <w:r w:rsidR="00E041DC">
        <w:t xml:space="preserve">illustra </w:t>
      </w:r>
      <w:r w:rsidR="00A5032C">
        <w:t xml:space="preserve">gli elementi conoscitivi a disposizione con cui ha eventualmente </w:t>
      </w:r>
      <w:r w:rsidR="00E521A0">
        <w:t>provveduto al</w:t>
      </w:r>
      <w:r w:rsidR="001A5BBC">
        <w:t>la predisposizione tariffaria</w:t>
      </w:r>
      <w:r w:rsidR="00085EA0">
        <w:t>, ai sensi del comma 8.3 del MTR-3</w:t>
      </w:r>
      <w:r w:rsidR="001046AD">
        <w:t>.</w:t>
      </w:r>
    </w:p>
    <w:p w14:paraId="743EC89A" w14:textId="77777777" w:rsidR="00DF1881" w:rsidRDefault="00DF1881" w:rsidP="00DF1881"/>
    <w:p w14:paraId="27A2A8E5" w14:textId="1C60AA22" w:rsidR="00DF1881" w:rsidRPr="007027AC" w:rsidRDefault="00E513EC" w:rsidP="00C0325F">
      <w:pPr>
        <w:pStyle w:val="Titolo2"/>
        <w:tabs>
          <w:tab w:val="clear" w:pos="5395"/>
        </w:tabs>
        <w:ind w:left="567"/>
      </w:pPr>
      <w:bookmarkStart w:id="21" w:name="_Toc212799969"/>
      <w:bookmarkStart w:id="22" w:name="_Toc86134945"/>
      <w:bookmarkStart w:id="23" w:name="_Toc86135034"/>
      <w:bookmarkStart w:id="24" w:name="_Toc86135629"/>
      <w:r w:rsidRPr="007027AC">
        <w:t>Altri elementi da segnalare</w:t>
      </w:r>
      <w:bookmarkEnd w:id="21"/>
      <w:r w:rsidRPr="007027AC">
        <w:t xml:space="preserve"> </w:t>
      </w:r>
      <w:bookmarkEnd w:id="22"/>
      <w:bookmarkEnd w:id="23"/>
      <w:bookmarkEnd w:id="24"/>
    </w:p>
    <w:p w14:paraId="263610DD" w14:textId="383F9753" w:rsidR="00DF1881" w:rsidRDefault="00DF1881" w:rsidP="00FA6F95">
      <w:pPr>
        <w:spacing w:before="120"/>
      </w:pPr>
      <w:r w:rsidRPr="007027AC">
        <w:t xml:space="preserve">L’Ente territorialmente competente dà altresì atto di </w:t>
      </w:r>
      <w:r w:rsidR="000E1AE7" w:rsidRPr="007027AC">
        <w:t xml:space="preserve">eventuali </w:t>
      </w:r>
      <w:r w:rsidR="00E513EC" w:rsidRPr="007027AC">
        <w:t>ulteriori elementi</w:t>
      </w:r>
      <w:r w:rsidR="000E1AE7" w:rsidRPr="007027AC">
        <w:t>, ivi comprese</w:t>
      </w:r>
      <w:r w:rsidR="00E513EC" w:rsidRPr="007027AC">
        <w:t xml:space="preserve"> </w:t>
      </w:r>
      <w:r w:rsidRPr="007027AC">
        <w:t>eventuali specificità locali</w:t>
      </w:r>
      <w:r w:rsidR="000E1AE7" w:rsidRPr="007027AC">
        <w:t>,</w:t>
      </w:r>
      <w:r w:rsidRPr="007027AC">
        <w:t xml:space="preserve"> sottes</w:t>
      </w:r>
      <w:r w:rsidR="000E1AE7" w:rsidRPr="007027AC">
        <w:t>i</w:t>
      </w:r>
      <w:r w:rsidRPr="007027AC">
        <w:t xml:space="preserve"> alle scelte in concreto adottate </w:t>
      </w:r>
      <w:r w:rsidR="000E1AE7" w:rsidRPr="007027AC">
        <w:t>nel</w:t>
      </w:r>
      <w:r w:rsidRPr="007027AC">
        <w:t>l</w:t>
      </w:r>
      <w:r w:rsidR="000E1AE7" w:rsidRPr="007027AC">
        <w:t>’ambito del</w:t>
      </w:r>
      <w:r w:rsidRPr="007027AC">
        <w:t xml:space="preserve"> procedimento di </w:t>
      </w:r>
      <w:r w:rsidR="000326ED">
        <w:t>determinazione</w:t>
      </w:r>
      <w:r w:rsidR="000326ED" w:rsidRPr="007027AC">
        <w:t xml:space="preserve"> </w:t>
      </w:r>
      <w:r w:rsidRPr="007027AC">
        <w:t xml:space="preserve">della singola predisposizione tariffaria </w:t>
      </w:r>
      <w:r w:rsidR="000E1AE7" w:rsidRPr="007027AC">
        <w:t xml:space="preserve">e che ritiene meritevoli di segnalazione </w:t>
      </w:r>
      <w:r w:rsidRPr="007027AC">
        <w:t>all’Autorità.</w:t>
      </w:r>
      <w:r w:rsidR="00E7470C" w:rsidRPr="007027AC">
        <w:t xml:space="preserve"> </w:t>
      </w:r>
    </w:p>
    <w:p w14:paraId="6B5C2588" w14:textId="77777777" w:rsidR="003E62EC" w:rsidRPr="00A8048C" w:rsidRDefault="003E62EC" w:rsidP="00DF1881"/>
    <w:p w14:paraId="710ADA6E" w14:textId="092AF001" w:rsidR="00B400BB" w:rsidRPr="00773DFA" w:rsidRDefault="003E62EC" w:rsidP="00EE4CEA">
      <w:pPr>
        <w:pStyle w:val="Titolo1"/>
      </w:pPr>
      <w:bookmarkStart w:id="25" w:name="_Toc86003343"/>
      <w:bookmarkStart w:id="26" w:name="_Toc86134947"/>
      <w:bookmarkStart w:id="27" w:name="_Toc86135036"/>
      <w:bookmarkStart w:id="28" w:name="_Toc86134946"/>
      <w:bookmarkStart w:id="29" w:name="_Toc86135035"/>
      <w:bookmarkStart w:id="30" w:name="_Toc86135630"/>
      <w:bookmarkStart w:id="31" w:name="_Toc212799970"/>
      <w:bookmarkEnd w:id="25"/>
      <w:bookmarkEnd w:id="26"/>
      <w:bookmarkEnd w:id="27"/>
      <w:r>
        <w:t>Descrizione dei servizi forniti (G)</w:t>
      </w:r>
      <w:bookmarkEnd w:id="28"/>
      <w:bookmarkEnd w:id="29"/>
      <w:bookmarkEnd w:id="30"/>
      <w:bookmarkEnd w:id="31"/>
    </w:p>
    <w:p w14:paraId="486A9ECE" w14:textId="77777777" w:rsidR="00896FD6" w:rsidRPr="00773DFA" w:rsidRDefault="00896FD6" w:rsidP="00C0325F">
      <w:pPr>
        <w:pStyle w:val="Titolo2"/>
        <w:tabs>
          <w:tab w:val="clear" w:pos="5395"/>
        </w:tabs>
        <w:ind w:left="567"/>
      </w:pPr>
      <w:bookmarkStart w:id="32" w:name="_Toc86134948"/>
      <w:bookmarkStart w:id="33" w:name="_Toc86135037"/>
      <w:bookmarkStart w:id="34" w:name="_Toc86135631"/>
      <w:bookmarkStart w:id="35" w:name="_Toc212799971"/>
      <w:r w:rsidRPr="00773DFA">
        <w:t>Perimetro della gestione</w:t>
      </w:r>
      <w:r w:rsidR="00664696" w:rsidRPr="00773DFA">
        <w:t xml:space="preserve">/affidamento </w:t>
      </w:r>
      <w:r w:rsidR="00517144" w:rsidRPr="00773DFA">
        <w:t>e servizi forniti</w:t>
      </w:r>
      <w:bookmarkEnd w:id="32"/>
      <w:bookmarkEnd w:id="33"/>
      <w:bookmarkEnd w:id="34"/>
      <w:bookmarkEnd w:id="35"/>
    </w:p>
    <w:p w14:paraId="2FC1E9F4" w14:textId="77777777" w:rsidR="00291640" w:rsidRPr="00291640" w:rsidRDefault="00291640" w:rsidP="008B2581">
      <w:pPr>
        <w:spacing w:after="120"/>
      </w:pPr>
      <w:r w:rsidRPr="00291640">
        <w:t>Ciascun gestore descrive i servizi forniti con riferimento a ogni ambito tariffario, avendo cura di:</w:t>
      </w:r>
    </w:p>
    <w:p w14:paraId="3D38F8DA" w14:textId="097E3A8F" w:rsidR="00291640" w:rsidRDefault="00291640" w:rsidP="009A18C9">
      <w:pPr>
        <w:pStyle w:val="Paragrafoelenco"/>
        <w:numPr>
          <w:ilvl w:val="1"/>
          <w:numId w:val="111"/>
        </w:numPr>
        <w:spacing w:after="120"/>
        <w:ind w:left="850" w:hanging="357"/>
        <w:contextualSpacing w:val="0"/>
        <w:jc w:val="both"/>
        <w:rPr>
          <w:sz w:val="24"/>
          <w:szCs w:val="24"/>
        </w:rPr>
      </w:pPr>
      <w:r w:rsidRPr="00A20CE7">
        <w:rPr>
          <w:sz w:val="24"/>
          <w:szCs w:val="24"/>
        </w:rPr>
        <w:t>indicare il comune/i servito/i con specificazione del titolo giuridico (contratto di servizio, gestione in economia, altro) sottostante all’affidamento</w:t>
      </w:r>
      <w:r w:rsidR="00152846">
        <w:rPr>
          <w:sz w:val="24"/>
          <w:szCs w:val="24"/>
        </w:rPr>
        <w:t>, la decorrenza</w:t>
      </w:r>
      <w:r w:rsidRPr="00A20CE7">
        <w:rPr>
          <w:sz w:val="24"/>
          <w:szCs w:val="24"/>
        </w:rPr>
        <w:t xml:space="preserve"> e la durata dell’affidamento</w:t>
      </w:r>
      <w:r w:rsidR="00152846">
        <w:rPr>
          <w:sz w:val="24"/>
          <w:szCs w:val="24"/>
        </w:rPr>
        <w:t xml:space="preserve"> (con la relativa scadenza)</w:t>
      </w:r>
      <w:r w:rsidRPr="00A20CE7">
        <w:rPr>
          <w:sz w:val="24"/>
          <w:szCs w:val="24"/>
        </w:rPr>
        <w:t>;</w:t>
      </w:r>
    </w:p>
    <w:p w14:paraId="4EEDB176" w14:textId="64C85B90" w:rsidR="001A3133" w:rsidRPr="00A20CE7" w:rsidRDefault="001A3133" w:rsidP="009A18C9">
      <w:pPr>
        <w:pStyle w:val="Paragrafoelenco"/>
        <w:numPr>
          <w:ilvl w:val="1"/>
          <w:numId w:val="111"/>
        </w:numPr>
        <w:spacing w:after="120"/>
        <w:ind w:left="850" w:hanging="357"/>
        <w:contextualSpacing w:val="0"/>
        <w:jc w:val="both"/>
        <w:rPr>
          <w:sz w:val="24"/>
          <w:szCs w:val="24"/>
        </w:rPr>
      </w:pPr>
      <w:r>
        <w:rPr>
          <w:sz w:val="24"/>
          <w:szCs w:val="24"/>
        </w:rPr>
        <w:t>descrivere sinteti</w:t>
      </w:r>
      <w:r w:rsidR="000E7295">
        <w:rPr>
          <w:sz w:val="24"/>
          <w:szCs w:val="24"/>
        </w:rPr>
        <w:t xml:space="preserve">camente il territorio servito </w:t>
      </w:r>
      <w:r w:rsidR="00675F02">
        <w:rPr>
          <w:sz w:val="24"/>
          <w:szCs w:val="24"/>
        </w:rPr>
        <w:t>segnalando</w:t>
      </w:r>
      <w:r w:rsidR="00BC2075">
        <w:rPr>
          <w:sz w:val="24"/>
          <w:szCs w:val="24"/>
        </w:rPr>
        <w:t>ne</w:t>
      </w:r>
      <w:r w:rsidR="00337D00">
        <w:rPr>
          <w:sz w:val="24"/>
          <w:szCs w:val="24"/>
        </w:rPr>
        <w:t xml:space="preserve">, in particolare, le caratteristiche che </w:t>
      </w:r>
      <w:r w:rsidR="00BC2075">
        <w:rPr>
          <w:sz w:val="24"/>
          <w:szCs w:val="24"/>
        </w:rPr>
        <w:t>hanno riflessi su</w:t>
      </w:r>
      <w:r w:rsidR="007032A0">
        <w:rPr>
          <w:sz w:val="24"/>
          <w:szCs w:val="24"/>
        </w:rPr>
        <w:t xml:space="preserve">lle dimensioni </w:t>
      </w:r>
      <w:r w:rsidR="00826BCE">
        <w:rPr>
          <w:sz w:val="24"/>
          <w:szCs w:val="24"/>
        </w:rPr>
        <w:t>qualitative e</w:t>
      </w:r>
      <w:r w:rsidR="00A5268F">
        <w:rPr>
          <w:sz w:val="24"/>
          <w:szCs w:val="24"/>
        </w:rPr>
        <w:t>d</w:t>
      </w:r>
      <w:r w:rsidR="00826BCE">
        <w:rPr>
          <w:sz w:val="24"/>
          <w:szCs w:val="24"/>
        </w:rPr>
        <w:t xml:space="preserve"> </w:t>
      </w:r>
      <w:r w:rsidR="00A52B47">
        <w:rPr>
          <w:sz w:val="24"/>
          <w:szCs w:val="24"/>
        </w:rPr>
        <w:t>economiche del servizio;</w:t>
      </w:r>
      <w:r w:rsidR="00337D00">
        <w:rPr>
          <w:sz w:val="24"/>
          <w:szCs w:val="24"/>
        </w:rPr>
        <w:t xml:space="preserve"> </w:t>
      </w:r>
      <w:r w:rsidR="00675F02">
        <w:rPr>
          <w:sz w:val="24"/>
          <w:szCs w:val="24"/>
        </w:rPr>
        <w:t xml:space="preserve"> </w:t>
      </w:r>
    </w:p>
    <w:p w14:paraId="4DAF9A69" w14:textId="67BD32E8" w:rsidR="00291640" w:rsidRPr="00A20CE7" w:rsidRDefault="00291640" w:rsidP="009A18C9">
      <w:pPr>
        <w:pStyle w:val="Paragrafoelenco"/>
        <w:numPr>
          <w:ilvl w:val="1"/>
          <w:numId w:val="111"/>
        </w:numPr>
        <w:spacing w:after="120"/>
        <w:ind w:left="850" w:hanging="357"/>
        <w:contextualSpacing w:val="0"/>
        <w:jc w:val="both"/>
        <w:rPr>
          <w:sz w:val="24"/>
          <w:szCs w:val="24"/>
        </w:rPr>
      </w:pPr>
      <w:r w:rsidRPr="00A20CE7">
        <w:rPr>
          <w:sz w:val="24"/>
          <w:szCs w:val="24"/>
        </w:rPr>
        <w:t xml:space="preserve">indicare e descrivere in forma sintetica le modalità di erogazione dei singoli servizi che rientrano nel perimetro gestionale, ossia: </w:t>
      </w:r>
    </w:p>
    <w:p w14:paraId="64C39877" w14:textId="3B84863F" w:rsidR="00291640" w:rsidRPr="00A20CE7" w:rsidRDefault="00291640" w:rsidP="001F1179">
      <w:pPr>
        <w:pStyle w:val="Paragrafoelenco"/>
        <w:numPr>
          <w:ilvl w:val="0"/>
          <w:numId w:val="112"/>
        </w:numPr>
        <w:spacing w:after="120"/>
        <w:ind w:hanging="357"/>
        <w:contextualSpacing w:val="0"/>
        <w:jc w:val="both"/>
        <w:rPr>
          <w:sz w:val="24"/>
          <w:szCs w:val="24"/>
        </w:rPr>
      </w:pPr>
      <w:r w:rsidRPr="00A20CE7">
        <w:rPr>
          <w:sz w:val="24"/>
          <w:szCs w:val="24"/>
          <w:u w:val="single"/>
        </w:rPr>
        <w:t>spazzamento e lavaggio strade</w:t>
      </w:r>
      <w:r w:rsidR="008B2581">
        <w:rPr>
          <w:sz w:val="24"/>
          <w:szCs w:val="24"/>
        </w:rPr>
        <w:t>, specificando in particolare:</w:t>
      </w:r>
    </w:p>
    <w:p w14:paraId="4F1313E7" w14:textId="4FC176CF" w:rsidR="008B2581" w:rsidRDefault="008B2581" w:rsidP="008B2581">
      <w:pPr>
        <w:pStyle w:val="Paragrafoelenco"/>
        <w:numPr>
          <w:ilvl w:val="1"/>
          <w:numId w:val="112"/>
        </w:numPr>
        <w:jc w:val="both"/>
        <w:rPr>
          <w:sz w:val="24"/>
          <w:szCs w:val="24"/>
        </w:rPr>
      </w:pPr>
      <w:r w:rsidRPr="008B2581">
        <w:rPr>
          <w:sz w:val="24"/>
          <w:szCs w:val="24"/>
        </w:rPr>
        <w:t>se trattasi di spazzamento meccanizzato, manuale o misto;</w:t>
      </w:r>
    </w:p>
    <w:p w14:paraId="144A7949" w14:textId="77777777" w:rsidR="008B2581" w:rsidRPr="008B2581" w:rsidRDefault="008B2581" w:rsidP="008B2581">
      <w:pPr>
        <w:pStyle w:val="Paragrafoelenco"/>
        <w:numPr>
          <w:ilvl w:val="1"/>
          <w:numId w:val="112"/>
        </w:numPr>
        <w:jc w:val="both"/>
        <w:rPr>
          <w:sz w:val="24"/>
          <w:szCs w:val="24"/>
        </w:rPr>
      </w:pPr>
      <w:r w:rsidRPr="008B2581">
        <w:rPr>
          <w:sz w:val="24"/>
          <w:szCs w:val="24"/>
        </w:rPr>
        <w:t>se è compresa o meno l’attività di lavaggio strade e suolo pubblico e/o di svuotamento cestini e/o raccolta foglie;</w:t>
      </w:r>
    </w:p>
    <w:p w14:paraId="5F65CC9C" w14:textId="3830517B" w:rsidR="00291640" w:rsidRPr="00222771" w:rsidRDefault="00291640" w:rsidP="00222771">
      <w:pPr>
        <w:pStyle w:val="Paragrafoelenco"/>
        <w:numPr>
          <w:ilvl w:val="1"/>
          <w:numId w:val="112"/>
        </w:numPr>
        <w:jc w:val="both"/>
        <w:rPr>
          <w:sz w:val="24"/>
          <w:szCs w:val="24"/>
        </w:rPr>
      </w:pPr>
      <w:r w:rsidRPr="008B2581">
        <w:rPr>
          <w:sz w:val="24"/>
          <w:szCs w:val="24"/>
        </w:rPr>
        <w:t>se è compres</w:t>
      </w:r>
      <w:r w:rsidR="001B2546">
        <w:rPr>
          <w:sz w:val="24"/>
          <w:szCs w:val="24"/>
        </w:rPr>
        <w:t>a</w:t>
      </w:r>
      <w:r w:rsidRPr="008B2581">
        <w:rPr>
          <w:sz w:val="24"/>
          <w:szCs w:val="24"/>
        </w:rPr>
        <w:t xml:space="preserve"> o meno la raccolta di rifiuti abbandonati e/o la raccolta ed il trasporto dei rifiuti da esumazioni ed estumulazioni, nonché degli altri rifiuti provenienti da attività cimiteriale e/o la raccolta dei rifiuti vegetali provenienti da aree verdi</w:t>
      </w:r>
      <w:r w:rsidR="001F1179">
        <w:rPr>
          <w:sz w:val="24"/>
          <w:szCs w:val="24"/>
        </w:rPr>
        <w:t>;</w:t>
      </w:r>
    </w:p>
    <w:p w14:paraId="5F6768B8" w14:textId="1560CD1C" w:rsidR="00291640" w:rsidRPr="00222771" w:rsidRDefault="00291640" w:rsidP="00222771">
      <w:pPr>
        <w:pStyle w:val="Paragrafoelenco"/>
        <w:numPr>
          <w:ilvl w:val="0"/>
          <w:numId w:val="112"/>
        </w:numPr>
        <w:spacing w:before="120" w:after="120"/>
        <w:ind w:hanging="357"/>
        <w:rPr>
          <w:sz w:val="24"/>
          <w:szCs w:val="24"/>
          <w:u w:val="single"/>
        </w:rPr>
      </w:pPr>
      <w:r w:rsidRPr="00222771">
        <w:rPr>
          <w:sz w:val="24"/>
          <w:szCs w:val="24"/>
          <w:u w:val="single"/>
        </w:rPr>
        <w:t>raccolta e trasporto</w:t>
      </w:r>
      <w:r w:rsidR="00222771">
        <w:rPr>
          <w:sz w:val="24"/>
          <w:szCs w:val="24"/>
        </w:rPr>
        <w:t>, specificando in particolare:</w:t>
      </w:r>
    </w:p>
    <w:p w14:paraId="5069B429" w14:textId="6CE1F0E1" w:rsidR="00291640" w:rsidRPr="00860344" w:rsidRDefault="00291640" w:rsidP="00860344">
      <w:pPr>
        <w:pStyle w:val="Paragrafoelenco"/>
        <w:numPr>
          <w:ilvl w:val="1"/>
          <w:numId w:val="112"/>
        </w:numPr>
        <w:jc w:val="both"/>
        <w:rPr>
          <w:sz w:val="24"/>
          <w:szCs w:val="24"/>
        </w:rPr>
      </w:pPr>
      <w:r w:rsidRPr="00860344">
        <w:rPr>
          <w:sz w:val="24"/>
          <w:szCs w:val="24"/>
        </w:rPr>
        <w:lastRenderedPageBreak/>
        <w:t>il modello di raccolta (domiciliare, di prossimità o stradale) e le frequenze di raccolta, sia dei rifiuti urbani indifferenziati che dei flussi delle raccolte differenziate;</w:t>
      </w:r>
    </w:p>
    <w:p w14:paraId="4553E08B" w14:textId="36931F01" w:rsidR="00D37690" w:rsidRDefault="00291640" w:rsidP="00860344">
      <w:pPr>
        <w:pStyle w:val="Paragrafoelenco"/>
        <w:numPr>
          <w:ilvl w:val="1"/>
          <w:numId w:val="112"/>
        </w:numPr>
        <w:jc w:val="both"/>
        <w:rPr>
          <w:sz w:val="24"/>
          <w:szCs w:val="24"/>
        </w:rPr>
      </w:pPr>
      <w:r w:rsidRPr="00D37690">
        <w:rPr>
          <w:sz w:val="24"/>
          <w:szCs w:val="24"/>
        </w:rPr>
        <w:t>se è compresa o meno la gestione di isole ecologiche (anche mobili) e delle aree di transfer;</w:t>
      </w:r>
    </w:p>
    <w:p w14:paraId="30F06478" w14:textId="5F46C0F9" w:rsidR="00D37690" w:rsidRDefault="00D37690" w:rsidP="00860344">
      <w:pPr>
        <w:pStyle w:val="Paragrafoelenco"/>
        <w:numPr>
          <w:ilvl w:val="1"/>
          <w:numId w:val="112"/>
        </w:numPr>
        <w:jc w:val="both"/>
        <w:rPr>
          <w:sz w:val="24"/>
          <w:szCs w:val="24"/>
        </w:rPr>
      </w:pPr>
      <w:r w:rsidRPr="00D37690">
        <w:rPr>
          <w:sz w:val="24"/>
          <w:szCs w:val="24"/>
        </w:rPr>
        <w:t xml:space="preserve">se è compreso o meno il lavaggio e la sanificazione dei contenitori per </w:t>
      </w:r>
      <w:r w:rsidR="001B2546">
        <w:rPr>
          <w:sz w:val="24"/>
          <w:szCs w:val="24"/>
        </w:rPr>
        <w:t xml:space="preserve">la </w:t>
      </w:r>
      <w:r w:rsidRPr="00D37690">
        <w:rPr>
          <w:sz w:val="24"/>
          <w:szCs w:val="24"/>
        </w:rPr>
        <w:t>raccolta dei rifiuti indifferenziati e/o delle frazioni differenziate</w:t>
      </w:r>
      <w:r w:rsidR="0022075D">
        <w:rPr>
          <w:sz w:val="24"/>
          <w:szCs w:val="24"/>
        </w:rPr>
        <w:t xml:space="preserve"> (anche con la finalità di migliorare la qualità dei rifiuti in ingresso agli impianti di trattamento)</w:t>
      </w:r>
      <w:r w:rsidRPr="00D37690">
        <w:rPr>
          <w:sz w:val="24"/>
          <w:szCs w:val="24"/>
        </w:rPr>
        <w:t>;</w:t>
      </w:r>
    </w:p>
    <w:p w14:paraId="5C3C2AB7" w14:textId="568C2059" w:rsidR="00D37690" w:rsidRPr="00860344" w:rsidRDefault="0054000D" w:rsidP="00860344">
      <w:pPr>
        <w:pStyle w:val="Paragrafoelenco"/>
        <w:numPr>
          <w:ilvl w:val="1"/>
          <w:numId w:val="112"/>
        </w:numPr>
        <w:jc w:val="both"/>
        <w:rPr>
          <w:sz w:val="24"/>
          <w:szCs w:val="24"/>
        </w:rPr>
      </w:pPr>
      <w:r>
        <w:rPr>
          <w:sz w:val="24"/>
          <w:szCs w:val="24"/>
        </w:rPr>
        <w:t>se sono comprese o meno le attività</w:t>
      </w:r>
      <w:r w:rsidRPr="00D37690">
        <w:rPr>
          <w:sz w:val="24"/>
          <w:szCs w:val="24"/>
        </w:rPr>
        <w:t xml:space="preserve"> </w:t>
      </w:r>
      <w:r w:rsidR="00235D13">
        <w:rPr>
          <w:sz w:val="24"/>
          <w:szCs w:val="24"/>
        </w:rPr>
        <w:t xml:space="preserve">di messa in riserva dei rifiuti, deposito temporaneo prima della raccolta </w:t>
      </w:r>
      <w:r w:rsidR="004C3478">
        <w:rPr>
          <w:sz w:val="24"/>
          <w:szCs w:val="24"/>
        </w:rPr>
        <w:t>ai fini del</w:t>
      </w:r>
      <w:r w:rsidR="00235D13">
        <w:rPr>
          <w:sz w:val="24"/>
          <w:szCs w:val="24"/>
        </w:rPr>
        <w:t xml:space="preserve"> trasporto </w:t>
      </w:r>
      <w:r w:rsidR="004C3478">
        <w:rPr>
          <w:sz w:val="24"/>
          <w:szCs w:val="24"/>
        </w:rPr>
        <w:t>in un impianto di recupero</w:t>
      </w:r>
      <w:r w:rsidR="005B4259">
        <w:rPr>
          <w:sz w:val="24"/>
          <w:szCs w:val="24"/>
        </w:rPr>
        <w:t xml:space="preserve">, </w:t>
      </w:r>
      <w:r w:rsidR="00DB16DA">
        <w:rPr>
          <w:sz w:val="24"/>
          <w:szCs w:val="24"/>
        </w:rPr>
        <w:t xml:space="preserve">nonché le attività di pretrattamento finalizzate a ottenere </w:t>
      </w:r>
      <w:r w:rsidR="004F2BD3">
        <w:rPr>
          <w:sz w:val="24"/>
          <w:szCs w:val="24"/>
        </w:rPr>
        <w:t xml:space="preserve">flussi di rifiuti monomateriale attraverso la separazione delle diverse frazioni </w:t>
      </w:r>
      <w:r w:rsidR="00ED16F2">
        <w:rPr>
          <w:sz w:val="24"/>
          <w:szCs w:val="24"/>
        </w:rPr>
        <w:t>raccolte con modalità multimateriale,</w:t>
      </w:r>
      <w:r w:rsidR="000A758A">
        <w:rPr>
          <w:sz w:val="24"/>
          <w:szCs w:val="24"/>
        </w:rPr>
        <w:t xml:space="preserve"> </w:t>
      </w:r>
      <w:r w:rsidR="00783D4E">
        <w:rPr>
          <w:sz w:val="24"/>
          <w:szCs w:val="24"/>
        </w:rPr>
        <w:t>e/</w:t>
      </w:r>
      <w:r w:rsidR="000A758A">
        <w:rPr>
          <w:sz w:val="24"/>
          <w:szCs w:val="24"/>
        </w:rPr>
        <w:t xml:space="preserve">o </w:t>
      </w:r>
      <w:r w:rsidR="000A758A" w:rsidRPr="000A758A">
        <w:rPr>
          <w:sz w:val="24"/>
          <w:szCs w:val="24"/>
        </w:rPr>
        <w:t xml:space="preserve">ridurre il volume dei rifiuti </w:t>
      </w:r>
      <w:r w:rsidR="00783D4E">
        <w:rPr>
          <w:sz w:val="24"/>
          <w:szCs w:val="24"/>
        </w:rPr>
        <w:t>al fine di</w:t>
      </w:r>
      <w:r w:rsidR="000A758A" w:rsidRPr="000A758A">
        <w:rPr>
          <w:sz w:val="24"/>
          <w:szCs w:val="24"/>
        </w:rPr>
        <w:t xml:space="preserve"> ottimizzare il trasporto verso gli impianti di trattamento, attraverso operazioni di pressatura, schiacciamento o compattazione </w:t>
      </w:r>
      <w:r w:rsidR="00546EC6">
        <w:rPr>
          <w:sz w:val="24"/>
          <w:szCs w:val="24"/>
        </w:rPr>
        <w:t>(</w:t>
      </w:r>
      <w:r w:rsidR="000A758A" w:rsidRPr="000A758A">
        <w:rPr>
          <w:sz w:val="24"/>
          <w:szCs w:val="24"/>
        </w:rPr>
        <w:t>sia nel caso di raccolta multimateriale che nel caso di raccolta monomateriale</w:t>
      </w:r>
      <w:r w:rsidR="00546EC6">
        <w:rPr>
          <w:sz w:val="24"/>
          <w:szCs w:val="24"/>
        </w:rPr>
        <w:t>)</w:t>
      </w:r>
      <w:r w:rsidR="00D37690" w:rsidRPr="00D37690">
        <w:rPr>
          <w:sz w:val="24"/>
          <w:szCs w:val="24"/>
        </w:rPr>
        <w:t>;</w:t>
      </w:r>
    </w:p>
    <w:p w14:paraId="10BFF8A9" w14:textId="7AB7F178" w:rsidR="00E97659" w:rsidRPr="00546EC6" w:rsidRDefault="00291640" w:rsidP="00546EC6">
      <w:pPr>
        <w:pStyle w:val="Paragrafoelenco"/>
        <w:numPr>
          <w:ilvl w:val="1"/>
          <w:numId w:val="112"/>
        </w:numPr>
        <w:jc w:val="both"/>
        <w:rPr>
          <w:sz w:val="24"/>
          <w:szCs w:val="24"/>
        </w:rPr>
      </w:pPr>
      <w:r w:rsidRPr="00E95804">
        <w:rPr>
          <w:sz w:val="24"/>
          <w:szCs w:val="24"/>
        </w:rPr>
        <w:t>se è compresa o meno l’attività di raccolta e gestione dei dati relativi al conferimento dei rifiuti indifferenziati e/o delle frazioni differenziate da parte degli utenti e del successivo conferimento agli impianti di trattamento e di smaltimento</w:t>
      </w:r>
      <w:r w:rsidR="001C4415">
        <w:rPr>
          <w:sz w:val="24"/>
          <w:szCs w:val="24"/>
        </w:rPr>
        <w:t>;</w:t>
      </w:r>
      <w:r w:rsidR="005F5FD5" w:rsidRPr="00546EC6">
        <w:t xml:space="preserve"> </w:t>
      </w:r>
    </w:p>
    <w:p w14:paraId="2E3C30F2" w14:textId="30B2B48D" w:rsidR="008B03C9" w:rsidRPr="008B03C9" w:rsidRDefault="008B03C9" w:rsidP="008B03C9">
      <w:pPr>
        <w:pStyle w:val="Paragrafoelenco"/>
        <w:numPr>
          <w:ilvl w:val="0"/>
          <w:numId w:val="112"/>
        </w:numPr>
        <w:jc w:val="both"/>
        <w:rPr>
          <w:sz w:val="24"/>
          <w:szCs w:val="24"/>
          <w:u w:val="single"/>
        </w:rPr>
      </w:pPr>
      <w:r w:rsidRPr="008B03C9">
        <w:rPr>
          <w:sz w:val="24"/>
          <w:szCs w:val="24"/>
          <w:u w:val="single"/>
        </w:rPr>
        <w:t>gestione tariffe e rapport</w:t>
      </w:r>
      <w:r w:rsidR="00EB1368">
        <w:rPr>
          <w:sz w:val="24"/>
          <w:szCs w:val="24"/>
          <w:u w:val="single"/>
        </w:rPr>
        <w:t>o</w:t>
      </w:r>
      <w:r w:rsidRPr="008B03C9">
        <w:rPr>
          <w:sz w:val="24"/>
          <w:szCs w:val="24"/>
          <w:u w:val="single"/>
        </w:rPr>
        <w:t xml:space="preserve"> con gli utenti</w:t>
      </w:r>
      <w:r w:rsidR="00DF76C9">
        <w:rPr>
          <w:sz w:val="24"/>
          <w:szCs w:val="24"/>
        </w:rPr>
        <w:t>, specificando in particolare</w:t>
      </w:r>
      <w:r w:rsidR="004D42B8" w:rsidRPr="004D42B8">
        <w:rPr>
          <w:sz w:val="24"/>
          <w:szCs w:val="24"/>
        </w:rPr>
        <w:t xml:space="preserve"> </w:t>
      </w:r>
      <w:r w:rsidR="004D42B8" w:rsidRPr="00DF76C9">
        <w:rPr>
          <w:sz w:val="24"/>
          <w:szCs w:val="24"/>
        </w:rPr>
        <w:t>se è compresa</w:t>
      </w:r>
      <w:r w:rsidR="00817B3C">
        <w:rPr>
          <w:sz w:val="24"/>
          <w:szCs w:val="24"/>
        </w:rPr>
        <w:t>/prevista</w:t>
      </w:r>
      <w:r w:rsidR="00DF76C9">
        <w:rPr>
          <w:sz w:val="24"/>
          <w:szCs w:val="24"/>
        </w:rPr>
        <w:t>:</w:t>
      </w:r>
    </w:p>
    <w:p w14:paraId="70130672" w14:textId="52C54908" w:rsidR="00DF76C9" w:rsidRDefault="00DF76C9" w:rsidP="00DF76C9">
      <w:pPr>
        <w:pStyle w:val="Paragrafoelenco"/>
        <w:numPr>
          <w:ilvl w:val="1"/>
          <w:numId w:val="112"/>
        </w:numPr>
        <w:jc w:val="both"/>
        <w:rPr>
          <w:sz w:val="24"/>
          <w:szCs w:val="24"/>
        </w:rPr>
      </w:pPr>
      <w:r w:rsidRPr="00DF76C9">
        <w:rPr>
          <w:sz w:val="24"/>
          <w:szCs w:val="24"/>
        </w:rPr>
        <w:t>l’attività di accertamento e riscossione (incluse le attività di bollettazione e l'invio degli avvisi di pagamento);</w:t>
      </w:r>
    </w:p>
    <w:p w14:paraId="049D1318" w14:textId="758FA081" w:rsidR="00DF76C9" w:rsidRDefault="00DF76C9" w:rsidP="00DF76C9">
      <w:pPr>
        <w:pStyle w:val="Paragrafoelenco"/>
        <w:numPr>
          <w:ilvl w:val="1"/>
          <w:numId w:val="112"/>
        </w:numPr>
        <w:jc w:val="both"/>
        <w:rPr>
          <w:sz w:val="24"/>
          <w:szCs w:val="24"/>
        </w:rPr>
      </w:pPr>
      <w:r w:rsidRPr="00DF76C9">
        <w:rPr>
          <w:sz w:val="24"/>
          <w:szCs w:val="24"/>
        </w:rPr>
        <w:t xml:space="preserve">la gestione del rapporto con gli utenti (inclusa la gestione reclami) anche mediante sportelli dedicati o </w:t>
      </w:r>
      <w:r w:rsidRPr="00A75B3C">
        <w:rPr>
          <w:i/>
          <w:iCs/>
          <w:sz w:val="24"/>
          <w:szCs w:val="24"/>
        </w:rPr>
        <w:t>call-center</w:t>
      </w:r>
      <w:r w:rsidRPr="00DF76C9">
        <w:rPr>
          <w:sz w:val="24"/>
          <w:szCs w:val="24"/>
        </w:rPr>
        <w:t>;</w:t>
      </w:r>
    </w:p>
    <w:p w14:paraId="3FBA61E5" w14:textId="220D6495" w:rsidR="00DF76C9" w:rsidRDefault="00291640" w:rsidP="00DF76C9">
      <w:pPr>
        <w:pStyle w:val="Paragrafoelenco"/>
        <w:numPr>
          <w:ilvl w:val="1"/>
          <w:numId w:val="112"/>
        </w:numPr>
        <w:jc w:val="both"/>
        <w:rPr>
          <w:sz w:val="24"/>
          <w:szCs w:val="24"/>
        </w:rPr>
      </w:pPr>
      <w:r w:rsidRPr="00DF76C9">
        <w:rPr>
          <w:sz w:val="24"/>
          <w:szCs w:val="24"/>
        </w:rPr>
        <w:t>la gestione della banca dati degli utenti e delle utenze, dei crediti e del contenzioso;</w:t>
      </w:r>
    </w:p>
    <w:p w14:paraId="044CDA00" w14:textId="76D87B5F" w:rsidR="00DF76C9" w:rsidRPr="00DF76C9" w:rsidRDefault="00DF76C9" w:rsidP="00DF76C9">
      <w:pPr>
        <w:pStyle w:val="Paragrafoelenco"/>
        <w:numPr>
          <w:ilvl w:val="1"/>
          <w:numId w:val="112"/>
        </w:numPr>
        <w:jc w:val="both"/>
        <w:rPr>
          <w:sz w:val="24"/>
          <w:szCs w:val="24"/>
        </w:rPr>
      </w:pPr>
      <w:r w:rsidRPr="00DF76C9">
        <w:rPr>
          <w:sz w:val="24"/>
          <w:szCs w:val="24"/>
        </w:rPr>
        <w:t>l’effettuazione di campagne informative e di educazione ambientale;</w:t>
      </w:r>
    </w:p>
    <w:p w14:paraId="6D2CC381" w14:textId="6A01E425" w:rsidR="000456CE" w:rsidRPr="00DF76C9" w:rsidRDefault="000456CE" w:rsidP="00DF76C9">
      <w:pPr>
        <w:pStyle w:val="Paragrafoelenco"/>
        <w:numPr>
          <w:ilvl w:val="1"/>
          <w:numId w:val="112"/>
        </w:numPr>
        <w:jc w:val="both"/>
        <w:rPr>
          <w:sz w:val="24"/>
          <w:szCs w:val="24"/>
        </w:rPr>
      </w:pPr>
      <w:r w:rsidRPr="000456CE">
        <w:rPr>
          <w:sz w:val="24"/>
          <w:szCs w:val="24"/>
        </w:rPr>
        <w:t>l’implementazione di misure di prevenzione della produzione di rifiuti urbani</w:t>
      </w:r>
      <w:r w:rsidR="001637FC">
        <w:rPr>
          <w:sz w:val="24"/>
          <w:szCs w:val="24"/>
        </w:rPr>
        <w:t>;</w:t>
      </w:r>
    </w:p>
    <w:p w14:paraId="793CE94A" w14:textId="438579CD" w:rsidR="00291640" w:rsidRPr="00326406" w:rsidRDefault="00291640" w:rsidP="00326406">
      <w:pPr>
        <w:pStyle w:val="Paragrafoelenco"/>
        <w:numPr>
          <w:ilvl w:val="0"/>
          <w:numId w:val="112"/>
        </w:numPr>
        <w:jc w:val="both"/>
        <w:rPr>
          <w:sz w:val="24"/>
          <w:szCs w:val="24"/>
        </w:rPr>
      </w:pPr>
      <w:r w:rsidRPr="00D3617A">
        <w:rPr>
          <w:sz w:val="24"/>
          <w:szCs w:val="24"/>
          <w:u w:val="single"/>
        </w:rPr>
        <w:t>trattamento e recupero</w:t>
      </w:r>
      <w:r w:rsidR="00D05B9D">
        <w:rPr>
          <w:sz w:val="24"/>
          <w:szCs w:val="24"/>
        </w:rPr>
        <w:t>, i</w:t>
      </w:r>
      <w:r w:rsidR="00D05B9D" w:rsidRPr="00D05B9D">
        <w:rPr>
          <w:sz w:val="24"/>
          <w:szCs w:val="24"/>
        </w:rPr>
        <w:t>ndica</w:t>
      </w:r>
      <w:r w:rsidR="00D05B9D">
        <w:rPr>
          <w:sz w:val="24"/>
          <w:szCs w:val="24"/>
        </w:rPr>
        <w:t>ndo</w:t>
      </w:r>
      <w:r w:rsidR="00D05B9D" w:rsidRPr="00D05B9D">
        <w:rPr>
          <w:sz w:val="24"/>
          <w:szCs w:val="24"/>
        </w:rPr>
        <w:t xml:space="preserve"> le attività di avvio a recupero e/o recupero effettuate relativamente a ciascuna frazione raccolta in maniera differenziata</w:t>
      </w:r>
      <w:r w:rsidR="00857C03">
        <w:rPr>
          <w:sz w:val="24"/>
          <w:szCs w:val="24"/>
        </w:rPr>
        <w:t xml:space="preserve"> o indifferenziata</w:t>
      </w:r>
      <w:r w:rsidR="00F47521">
        <w:rPr>
          <w:sz w:val="24"/>
          <w:szCs w:val="24"/>
        </w:rPr>
        <w:t xml:space="preserve"> nonché, r</w:t>
      </w:r>
      <w:r w:rsidRPr="00F47521">
        <w:rPr>
          <w:sz w:val="24"/>
          <w:szCs w:val="24"/>
        </w:rPr>
        <w:t>elativamente agli impianti utilizzati, specifica</w:t>
      </w:r>
      <w:r w:rsidR="00F47521">
        <w:rPr>
          <w:sz w:val="24"/>
          <w:szCs w:val="24"/>
        </w:rPr>
        <w:t>ndo</w:t>
      </w:r>
      <w:r w:rsidRPr="00F47521">
        <w:rPr>
          <w:sz w:val="24"/>
          <w:szCs w:val="24"/>
        </w:rPr>
        <w:t xml:space="preserve"> se si tratta di impianti </w:t>
      </w:r>
      <w:r w:rsidR="000F7D0C">
        <w:rPr>
          <w:sz w:val="24"/>
          <w:szCs w:val="24"/>
        </w:rPr>
        <w:t xml:space="preserve">di proprietà </w:t>
      </w:r>
      <w:r w:rsidRPr="00F47521">
        <w:rPr>
          <w:sz w:val="24"/>
          <w:szCs w:val="24"/>
        </w:rPr>
        <w:t>o di soggetti terzi</w:t>
      </w:r>
      <w:r w:rsidR="00707BBB">
        <w:rPr>
          <w:sz w:val="24"/>
          <w:szCs w:val="24"/>
        </w:rPr>
        <w:t>;</w:t>
      </w:r>
      <w:r w:rsidRPr="00F47521">
        <w:rPr>
          <w:sz w:val="24"/>
          <w:szCs w:val="24"/>
        </w:rPr>
        <w:t xml:space="preserve"> </w:t>
      </w:r>
    </w:p>
    <w:p w14:paraId="06E4403A" w14:textId="6574979B" w:rsidR="00291640" w:rsidRPr="00CB1D12" w:rsidRDefault="00291640" w:rsidP="00CB1D12">
      <w:pPr>
        <w:pStyle w:val="Paragrafoelenco"/>
        <w:numPr>
          <w:ilvl w:val="0"/>
          <w:numId w:val="112"/>
        </w:numPr>
        <w:jc w:val="both"/>
        <w:rPr>
          <w:sz w:val="24"/>
          <w:szCs w:val="24"/>
        </w:rPr>
      </w:pPr>
      <w:r w:rsidRPr="00CB1D12">
        <w:rPr>
          <w:sz w:val="24"/>
          <w:szCs w:val="24"/>
          <w:u w:val="single"/>
        </w:rPr>
        <w:t>trattamento e smaltimento</w:t>
      </w:r>
      <w:r w:rsidR="00CB1D12" w:rsidRPr="00CB1D12">
        <w:rPr>
          <w:sz w:val="24"/>
          <w:szCs w:val="24"/>
        </w:rPr>
        <w:t>, indicando</w:t>
      </w:r>
      <w:r w:rsidRPr="00CB1D12">
        <w:rPr>
          <w:sz w:val="24"/>
          <w:szCs w:val="24"/>
        </w:rPr>
        <w:t xml:space="preserve"> le attività di pretrattamento</w:t>
      </w:r>
      <w:r w:rsidR="007D607B">
        <w:rPr>
          <w:sz w:val="24"/>
          <w:szCs w:val="24"/>
        </w:rPr>
        <w:t xml:space="preserve"> (della frazione indifferenziata)</w:t>
      </w:r>
      <w:r w:rsidRPr="00CB1D12">
        <w:rPr>
          <w:sz w:val="24"/>
          <w:szCs w:val="24"/>
        </w:rPr>
        <w:t xml:space="preserve"> e/o di smaltimento effettuate, specificando la tipologia di impianto utilizzato (</w:t>
      </w:r>
      <w:r w:rsidR="001C399F">
        <w:rPr>
          <w:sz w:val="24"/>
          <w:szCs w:val="24"/>
        </w:rPr>
        <w:t>impianto di trattamento meccanico</w:t>
      </w:r>
      <w:r w:rsidR="009E541C">
        <w:rPr>
          <w:sz w:val="24"/>
          <w:szCs w:val="24"/>
        </w:rPr>
        <w:t xml:space="preserve">-biologico, </w:t>
      </w:r>
      <w:r w:rsidRPr="00CB1D12">
        <w:rPr>
          <w:sz w:val="24"/>
          <w:szCs w:val="24"/>
        </w:rPr>
        <w:t xml:space="preserve">discarica o incenerimento senza recupero energetico) e se si tratta di impianti </w:t>
      </w:r>
      <w:r w:rsidR="008F71A6">
        <w:rPr>
          <w:sz w:val="24"/>
          <w:szCs w:val="24"/>
        </w:rPr>
        <w:t xml:space="preserve">di proprietà </w:t>
      </w:r>
      <w:r w:rsidRPr="00CB1D12">
        <w:rPr>
          <w:sz w:val="24"/>
          <w:szCs w:val="24"/>
        </w:rPr>
        <w:t>o di soggetti terzi</w:t>
      </w:r>
      <w:r w:rsidR="00E11CDF">
        <w:rPr>
          <w:sz w:val="24"/>
          <w:szCs w:val="24"/>
        </w:rPr>
        <w:t>;</w:t>
      </w:r>
    </w:p>
    <w:p w14:paraId="4C0CF6D5" w14:textId="6913938D" w:rsidR="00291640" w:rsidRDefault="00291640" w:rsidP="000D6AF0">
      <w:pPr>
        <w:pStyle w:val="Paragrafoelenco"/>
        <w:numPr>
          <w:ilvl w:val="1"/>
          <w:numId w:val="111"/>
        </w:numPr>
        <w:spacing w:after="120"/>
        <w:ind w:left="850" w:hanging="357"/>
        <w:contextualSpacing w:val="0"/>
        <w:jc w:val="both"/>
        <w:rPr>
          <w:sz w:val="24"/>
          <w:szCs w:val="24"/>
        </w:rPr>
      </w:pPr>
      <w:r w:rsidRPr="000D6AF0">
        <w:rPr>
          <w:sz w:val="24"/>
          <w:szCs w:val="24"/>
        </w:rPr>
        <w:t>indicare e descrivere le eventuali attività esterne al perimetro gestionale del servizio di gestione integrata dei rifiuti urbani</w:t>
      </w:r>
      <w:r w:rsidR="00896239">
        <w:rPr>
          <w:sz w:val="24"/>
          <w:szCs w:val="24"/>
        </w:rPr>
        <w:t xml:space="preserve"> </w:t>
      </w:r>
      <w:r w:rsidR="006C48D2">
        <w:rPr>
          <w:sz w:val="24"/>
          <w:szCs w:val="24"/>
        </w:rPr>
        <w:t>comprese nell’affidamento</w:t>
      </w:r>
      <w:r w:rsidRPr="000D6AF0">
        <w:rPr>
          <w:sz w:val="24"/>
          <w:szCs w:val="24"/>
        </w:rPr>
        <w:t xml:space="preserve">, dando </w:t>
      </w:r>
      <w:r w:rsidR="00884B86">
        <w:rPr>
          <w:sz w:val="24"/>
          <w:szCs w:val="24"/>
        </w:rPr>
        <w:t>opportuna</w:t>
      </w:r>
      <w:r w:rsidR="00884B86" w:rsidRPr="000D6AF0">
        <w:rPr>
          <w:sz w:val="24"/>
          <w:szCs w:val="24"/>
        </w:rPr>
        <w:t xml:space="preserve"> </w:t>
      </w:r>
      <w:r w:rsidRPr="000D6AF0">
        <w:rPr>
          <w:sz w:val="24"/>
          <w:szCs w:val="24"/>
        </w:rPr>
        <w:t xml:space="preserve">evidenza </w:t>
      </w:r>
      <w:r w:rsidR="004C4EDC">
        <w:rPr>
          <w:sz w:val="24"/>
          <w:szCs w:val="24"/>
        </w:rPr>
        <w:t>del trattamento</w:t>
      </w:r>
      <w:r w:rsidR="00884B86">
        <w:rPr>
          <w:sz w:val="24"/>
          <w:szCs w:val="24"/>
        </w:rPr>
        <w:t xml:space="preserve"> </w:t>
      </w:r>
      <w:r w:rsidR="004C131F">
        <w:rPr>
          <w:sz w:val="24"/>
          <w:szCs w:val="24"/>
        </w:rPr>
        <w:t>de</w:t>
      </w:r>
      <w:r w:rsidR="00884B86">
        <w:rPr>
          <w:sz w:val="24"/>
          <w:szCs w:val="24"/>
        </w:rPr>
        <w:t xml:space="preserve">i relativi </w:t>
      </w:r>
      <w:r w:rsidRPr="000D6AF0">
        <w:rPr>
          <w:sz w:val="24"/>
          <w:szCs w:val="24"/>
        </w:rPr>
        <w:t xml:space="preserve">costi e ricavi. </w:t>
      </w:r>
    </w:p>
    <w:p w14:paraId="115DA3C6" w14:textId="77777777" w:rsidR="003E4DCC" w:rsidRPr="003E4DCC" w:rsidRDefault="003E4DCC" w:rsidP="003E4DCC">
      <w:pPr>
        <w:spacing w:after="120"/>
      </w:pPr>
    </w:p>
    <w:p w14:paraId="50A35D52" w14:textId="77777777" w:rsidR="0034191C" w:rsidRPr="00773DFA" w:rsidRDefault="0034191C" w:rsidP="00C0325F">
      <w:pPr>
        <w:pStyle w:val="Titolo2"/>
        <w:tabs>
          <w:tab w:val="clear" w:pos="5395"/>
        </w:tabs>
        <w:ind w:left="567"/>
      </w:pPr>
      <w:bookmarkStart w:id="36" w:name="_Toc86134949"/>
      <w:bookmarkStart w:id="37" w:name="_Toc86135038"/>
      <w:bookmarkStart w:id="38" w:name="_Toc86135632"/>
      <w:bookmarkStart w:id="39" w:name="_Toc212799972"/>
      <w:r w:rsidRPr="00773DFA">
        <w:t>Altre informazioni rilevanti</w:t>
      </w:r>
      <w:bookmarkEnd w:id="36"/>
      <w:bookmarkEnd w:id="37"/>
      <w:bookmarkEnd w:id="38"/>
      <w:bookmarkEnd w:id="39"/>
    </w:p>
    <w:p w14:paraId="263FEAC2" w14:textId="4064EFA2" w:rsidR="0034191C" w:rsidRPr="00773DFA" w:rsidRDefault="00291640" w:rsidP="0034191C">
      <w:r>
        <w:t>Ciascun</w:t>
      </w:r>
      <w:r w:rsidR="00131398" w:rsidRPr="00773DFA">
        <w:t xml:space="preserve"> gestore dovrà illustrare la </w:t>
      </w:r>
      <w:r>
        <w:t xml:space="preserve">propria </w:t>
      </w:r>
      <w:r w:rsidR="0034191C" w:rsidRPr="00773DFA">
        <w:t xml:space="preserve">situazione </w:t>
      </w:r>
      <w:r w:rsidR="00131398" w:rsidRPr="00773DFA">
        <w:t>relativa</w:t>
      </w:r>
      <w:r w:rsidR="0034191C" w:rsidRPr="00773DFA">
        <w:t xml:space="preserve"> a:</w:t>
      </w:r>
    </w:p>
    <w:p w14:paraId="5557C9D0" w14:textId="2800B682" w:rsidR="00C43618" w:rsidRPr="00C43618" w:rsidRDefault="00131398" w:rsidP="00C43618">
      <w:pPr>
        <w:numPr>
          <w:ilvl w:val="0"/>
          <w:numId w:val="30"/>
        </w:numPr>
      </w:pPr>
      <w:r w:rsidRPr="00773DFA">
        <w:t xml:space="preserve">lo stato </w:t>
      </w:r>
      <w:r w:rsidR="0034191C" w:rsidRPr="00773DFA">
        <w:t>giuridico-patrimoniale</w:t>
      </w:r>
      <w:r w:rsidR="00C43618">
        <w:t xml:space="preserve"> di eventuale crisi patrimoniale</w:t>
      </w:r>
      <w:r w:rsidR="0034191C" w:rsidRPr="00773DFA">
        <w:t xml:space="preserve"> (es. procedure fallimentari, concordato preventivo, altro)</w:t>
      </w:r>
      <w:r w:rsidR="00C43618" w:rsidRPr="00C43618">
        <w:t xml:space="preserve"> ovvero di </w:t>
      </w:r>
      <w:r w:rsidR="008B4713">
        <w:t>E</w:t>
      </w:r>
      <w:r w:rsidR="00C43618" w:rsidRPr="00C43618">
        <w:t xml:space="preserve">nte locale in situazione di squilibrio strutturale del </w:t>
      </w:r>
      <w:r w:rsidR="00C43618" w:rsidRPr="00C43618">
        <w:lastRenderedPageBreak/>
        <w:t>bilancio (quali situazione di dissesto, di cd. dissesto guidato, di procedura di riequilibrio finanziario pluriennale);</w:t>
      </w:r>
    </w:p>
    <w:p w14:paraId="7BF6DD04" w14:textId="5E43D3FF" w:rsidR="0034191C" w:rsidRPr="00773DFA" w:rsidRDefault="00131398" w:rsidP="00322EBB">
      <w:pPr>
        <w:numPr>
          <w:ilvl w:val="0"/>
          <w:numId w:val="30"/>
        </w:numPr>
      </w:pPr>
      <w:r w:rsidRPr="00773DFA">
        <w:t xml:space="preserve">i </w:t>
      </w:r>
      <w:r w:rsidR="0034191C" w:rsidRPr="00773DFA">
        <w:t>ricorsi pendenti</w:t>
      </w:r>
      <w:r w:rsidR="00C43618">
        <w:t xml:space="preserve"> rilevanti </w:t>
      </w:r>
      <w:r w:rsidR="00C43618" w:rsidRPr="00C43618">
        <w:t>(es. per l’affidamento del servizio o per il riconoscimento del corrispettivo</w:t>
      </w:r>
      <w:r w:rsidR="001D7B1D">
        <w:t xml:space="preserve"> contrattuale</w:t>
      </w:r>
      <w:r w:rsidR="00C43618" w:rsidRPr="00C43618">
        <w:t>)</w:t>
      </w:r>
      <w:r w:rsidRPr="00773DFA">
        <w:t>;</w:t>
      </w:r>
    </w:p>
    <w:p w14:paraId="4889CDAD" w14:textId="4E2CAD73" w:rsidR="0034191C" w:rsidRPr="00773DFA" w:rsidRDefault="00131398" w:rsidP="00322EBB">
      <w:pPr>
        <w:numPr>
          <w:ilvl w:val="0"/>
          <w:numId w:val="30"/>
        </w:numPr>
      </w:pPr>
      <w:r w:rsidRPr="00773DFA">
        <w:t xml:space="preserve">le </w:t>
      </w:r>
      <w:r w:rsidR="0034191C" w:rsidRPr="00773DFA">
        <w:t xml:space="preserve">sentenze </w:t>
      </w:r>
      <w:r w:rsidR="00C43618">
        <w:t xml:space="preserve">rilevanti </w:t>
      </w:r>
      <w:r w:rsidR="0034191C" w:rsidRPr="00773DFA">
        <w:t>passate in giudicato</w:t>
      </w:r>
      <w:r w:rsidR="00C43618">
        <w:t xml:space="preserve"> nell’ultimo biennio</w:t>
      </w:r>
      <w:r w:rsidR="00F71EFD" w:rsidRPr="00773DFA">
        <w:t>.</w:t>
      </w:r>
    </w:p>
    <w:p w14:paraId="5CC49943" w14:textId="77777777" w:rsidR="00FF6A01" w:rsidRPr="00773DFA" w:rsidRDefault="00FF6A01" w:rsidP="003E336F"/>
    <w:p w14:paraId="1E487907" w14:textId="5D2DAF8C" w:rsidR="00C43618" w:rsidRPr="00773DFA" w:rsidRDefault="00FF6A01" w:rsidP="00C43618">
      <w:pPr>
        <w:pStyle w:val="Titolo1"/>
      </w:pPr>
      <w:bookmarkStart w:id="40" w:name="_Toc212799973"/>
      <w:r w:rsidRPr="00773DFA">
        <w:t xml:space="preserve">Dati relativi alla gestione </w:t>
      </w:r>
      <w:r w:rsidR="00594C60" w:rsidRPr="00773DFA">
        <w:t xml:space="preserve">dell’ambito </w:t>
      </w:r>
      <w:r w:rsidR="00C43618">
        <w:t>tariffario (G)</w:t>
      </w:r>
      <w:bookmarkStart w:id="41" w:name="_Toc86003347"/>
      <w:bookmarkStart w:id="42" w:name="_Toc86134950"/>
      <w:bookmarkStart w:id="43" w:name="_Toc86135039"/>
      <w:bookmarkStart w:id="44" w:name="_Toc86135633"/>
      <w:bookmarkEnd w:id="40"/>
      <w:bookmarkEnd w:id="41"/>
      <w:bookmarkEnd w:id="42"/>
      <w:bookmarkEnd w:id="43"/>
      <w:bookmarkEnd w:id="44"/>
    </w:p>
    <w:p w14:paraId="1685F4E5" w14:textId="2D688000" w:rsidR="00C43618" w:rsidRPr="00C43618" w:rsidRDefault="00512D0D" w:rsidP="00C43618">
      <w:r w:rsidRPr="00773DFA">
        <w:t>In generale</w:t>
      </w:r>
      <w:r w:rsidR="00131398" w:rsidRPr="00773DFA">
        <w:t xml:space="preserve">, il gestore </w:t>
      </w:r>
      <w:r w:rsidR="00C43618" w:rsidRPr="00C43618">
        <w:t>del servizio integrato o, in caso di pluralità di gestori, ciascuno dei gestori dei servizi che compongono</w:t>
      </w:r>
      <w:r w:rsidR="00F449BD">
        <w:t xml:space="preserve"> il servizio integrato</w:t>
      </w:r>
      <w:r w:rsidR="00C43618" w:rsidRPr="00C43618">
        <w:t xml:space="preserve">, ivi incluso il Comune che gestisce in economia uno o più servizi, </w:t>
      </w:r>
      <w:r w:rsidR="00C43618">
        <w:t>relaziona su</w:t>
      </w:r>
      <w:r w:rsidR="00AB0B2C" w:rsidRPr="00773DFA">
        <w:t xml:space="preserve">i dati </w:t>
      </w:r>
      <w:r w:rsidR="00C43618">
        <w:t xml:space="preserve">di propria competenza </w:t>
      </w:r>
      <w:r w:rsidR="00AB0B2C" w:rsidRPr="00773DFA">
        <w:t>inseriti nell</w:t>
      </w:r>
      <w:r w:rsidR="00F3035C">
        <w:t>’</w:t>
      </w:r>
      <w:r w:rsidR="00C43618" w:rsidRPr="00AD3EAC">
        <w:t>A</w:t>
      </w:r>
      <w:r w:rsidR="00F3035C" w:rsidRPr="00AD3EAC">
        <w:t>llegato</w:t>
      </w:r>
      <w:r w:rsidR="00C43618" w:rsidRPr="00AD3EAC">
        <w:t xml:space="preserve"> 1</w:t>
      </w:r>
      <w:r w:rsidR="000B6A4E">
        <w:t xml:space="preserve"> </w:t>
      </w:r>
      <w:r w:rsidR="00C53091">
        <w:t xml:space="preserve">alla determina 1/DTAC/2025 </w:t>
      </w:r>
      <w:r w:rsidR="009E7960">
        <w:t>(</w:t>
      </w:r>
      <w:r w:rsidR="000B6A4E" w:rsidRPr="003742E7">
        <w:rPr>
          <w:i/>
          <w:iCs/>
        </w:rPr>
        <w:t>Tool</w:t>
      </w:r>
      <w:r w:rsidR="000B6A4E">
        <w:t xml:space="preserve"> di calcolo</w:t>
      </w:r>
      <w:r w:rsidR="005D4222">
        <w:t xml:space="preserve"> o </w:t>
      </w:r>
      <w:r w:rsidR="005D4222" w:rsidRPr="005D4222">
        <w:rPr>
          <w:i/>
          <w:iCs/>
        </w:rPr>
        <w:t>Tool</w:t>
      </w:r>
      <w:r w:rsidR="005D4222">
        <w:t>-PEF</w:t>
      </w:r>
      <w:r w:rsidR="009E7960">
        <w:t>)</w:t>
      </w:r>
      <w:r w:rsidR="00C43618" w:rsidRPr="00C43618">
        <w:t>.</w:t>
      </w:r>
    </w:p>
    <w:p w14:paraId="146EC263" w14:textId="77777777" w:rsidR="00305479" w:rsidRPr="00773DFA" w:rsidRDefault="00305479" w:rsidP="00305479"/>
    <w:p w14:paraId="78241ABD" w14:textId="53F24B2A" w:rsidR="005316ED" w:rsidRDefault="00A94BD8" w:rsidP="00C0325F">
      <w:pPr>
        <w:pStyle w:val="Titolo2"/>
        <w:tabs>
          <w:tab w:val="clear" w:pos="5395"/>
        </w:tabs>
        <w:ind w:left="567"/>
      </w:pPr>
      <w:bookmarkStart w:id="45" w:name="_Toc86134951"/>
      <w:bookmarkStart w:id="46" w:name="_Toc86135040"/>
      <w:bookmarkStart w:id="47" w:name="_Toc86135634"/>
      <w:bookmarkStart w:id="48" w:name="_Toc212799974"/>
      <w:r w:rsidRPr="00773DFA">
        <w:t xml:space="preserve">Dati tecnici e </w:t>
      </w:r>
      <w:bookmarkEnd w:id="45"/>
      <w:bookmarkEnd w:id="46"/>
      <w:bookmarkEnd w:id="47"/>
      <w:r w:rsidR="00BA6FC3">
        <w:t>potenziament</w:t>
      </w:r>
      <w:r w:rsidR="001043DB">
        <w:t>o</w:t>
      </w:r>
      <w:r w:rsidR="00BA6FC3">
        <w:t xml:space="preserve"> del servizio</w:t>
      </w:r>
      <w:bookmarkEnd w:id="48"/>
    </w:p>
    <w:p w14:paraId="00D9082E" w14:textId="19FFA079" w:rsidR="00001CE7" w:rsidRDefault="006A1027" w:rsidP="0025586E">
      <w:pPr>
        <w:rPr>
          <w:lang w:eastAsia="en-GB"/>
        </w:rPr>
      </w:pPr>
      <w:r>
        <w:rPr>
          <w:lang w:eastAsia="en-GB"/>
        </w:rPr>
        <w:t>Ciascun gestore</w:t>
      </w:r>
      <w:r w:rsidR="00991F3A">
        <w:rPr>
          <w:lang w:eastAsia="en-GB"/>
        </w:rPr>
        <w:t>, per quanto di propria pertinenza,</w:t>
      </w:r>
      <w:r>
        <w:rPr>
          <w:lang w:eastAsia="en-GB"/>
        </w:rPr>
        <w:t xml:space="preserve"> </w:t>
      </w:r>
      <w:r w:rsidR="00C372BD">
        <w:rPr>
          <w:lang w:eastAsia="en-GB"/>
        </w:rPr>
        <w:t>rappresenta i dati tecnici che descrivono il perimetro e i livelli di qualità del servizio</w:t>
      </w:r>
      <w:r w:rsidR="00E47603">
        <w:rPr>
          <w:lang w:eastAsia="en-GB"/>
        </w:rPr>
        <w:t xml:space="preserve"> e ne illustra le variazioni previste nel quadriennio 2026-2029</w:t>
      </w:r>
      <w:r w:rsidR="00397A3E">
        <w:rPr>
          <w:lang w:eastAsia="en-GB"/>
        </w:rPr>
        <w:t xml:space="preserve">, </w:t>
      </w:r>
      <w:r w:rsidR="002E54D5">
        <w:rPr>
          <w:lang w:eastAsia="en-GB"/>
        </w:rPr>
        <w:t>indicando</w:t>
      </w:r>
      <w:r w:rsidR="009A50DE">
        <w:rPr>
          <w:lang w:eastAsia="en-GB"/>
        </w:rPr>
        <w:t xml:space="preserve"> le </w:t>
      </w:r>
      <w:r w:rsidR="00373EAF">
        <w:rPr>
          <w:lang w:eastAsia="en-GB"/>
        </w:rPr>
        <w:t xml:space="preserve">conseguenti proposte di inquadramento </w:t>
      </w:r>
      <w:r w:rsidR="00E774DB">
        <w:rPr>
          <w:lang w:eastAsia="en-GB"/>
        </w:rPr>
        <w:t xml:space="preserve">in uno degli schemi regolatori di cui al comma </w:t>
      </w:r>
      <w:r w:rsidR="00001CE7">
        <w:rPr>
          <w:lang w:eastAsia="en-GB"/>
        </w:rPr>
        <w:t>5.2 del MTR-3</w:t>
      </w:r>
      <w:r w:rsidR="00A460C9">
        <w:rPr>
          <w:lang w:eastAsia="en-GB"/>
        </w:rPr>
        <w:t>.</w:t>
      </w:r>
    </w:p>
    <w:p w14:paraId="225BDA0B" w14:textId="77777777" w:rsidR="00025966" w:rsidRPr="0025586E" w:rsidRDefault="00025966" w:rsidP="0025586E">
      <w:pPr>
        <w:rPr>
          <w:lang w:eastAsia="en-GB"/>
        </w:rPr>
      </w:pPr>
    </w:p>
    <w:p w14:paraId="1C22CF81" w14:textId="7991E699" w:rsidR="00A94BD8" w:rsidRPr="00773DFA" w:rsidRDefault="007F6270" w:rsidP="00BC1E8A">
      <w:pPr>
        <w:pStyle w:val="Titolo3"/>
        <w:tabs>
          <w:tab w:val="clear" w:pos="4831"/>
          <w:tab w:val="num" w:pos="720"/>
        </w:tabs>
        <w:ind w:left="720"/>
      </w:pPr>
      <w:bookmarkStart w:id="49" w:name="_Toc23417913"/>
      <w:bookmarkStart w:id="50" w:name="_Toc23418030"/>
      <w:bookmarkStart w:id="51" w:name="_Toc23418156"/>
      <w:bookmarkStart w:id="52" w:name="_Toc212799975"/>
      <w:bookmarkStart w:id="53" w:name="_Toc86134952"/>
      <w:bookmarkStart w:id="54" w:name="_Toc86135041"/>
      <w:bookmarkStart w:id="55" w:name="_Toc86135635"/>
      <w:bookmarkStart w:id="56" w:name="_Ref86911174"/>
      <w:bookmarkStart w:id="57" w:name="_Ref211502784"/>
      <w:bookmarkEnd w:id="49"/>
      <w:bookmarkEnd w:id="50"/>
      <w:bookmarkEnd w:id="51"/>
      <w:r>
        <w:t>Variazioni di perimetro</w:t>
      </w:r>
      <w:bookmarkEnd w:id="52"/>
      <w:r w:rsidR="00A94BD8" w:rsidRPr="00773DFA">
        <w:t xml:space="preserve"> </w:t>
      </w:r>
      <w:bookmarkEnd w:id="53"/>
      <w:bookmarkEnd w:id="54"/>
      <w:bookmarkEnd w:id="55"/>
      <w:bookmarkEnd w:id="56"/>
      <w:bookmarkEnd w:id="57"/>
    </w:p>
    <w:p w14:paraId="517C8F86" w14:textId="501ACDF1" w:rsidR="00242EA3" w:rsidRPr="00773DFA" w:rsidRDefault="00D92D7D" w:rsidP="00242EA3">
      <w:r>
        <w:t xml:space="preserve">Ciascun gestore </w:t>
      </w:r>
      <w:r w:rsidR="00242EA3">
        <w:t>indic</w:t>
      </w:r>
      <w:r w:rsidR="0008608A">
        <w:t>a</w:t>
      </w:r>
      <w:r w:rsidR="00242EA3">
        <w:t xml:space="preserve"> le </w:t>
      </w:r>
      <w:r w:rsidR="005C26E4">
        <w:t>eventuali</w:t>
      </w:r>
      <w:r w:rsidR="00242EA3">
        <w:t xml:space="preserve"> modifiche al perimetro del servizio integrato</w:t>
      </w:r>
      <w:r w:rsidR="005C26E4">
        <w:t xml:space="preserve"> avvenute nel 2024-2025</w:t>
      </w:r>
      <w:r w:rsidR="0057352D">
        <w:t xml:space="preserve"> (</w:t>
      </w:r>
      <w:r w:rsidR="00A05A8F">
        <w:t xml:space="preserve">quali, </w:t>
      </w:r>
      <w:r w:rsidR="0057352D">
        <w:t xml:space="preserve">a titolo esemplificativo, </w:t>
      </w:r>
      <w:r w:rsidR="00A05A8F">
        <w:t xml:space="preserve">la </w:t>
      </w:r>
      <w:r w:rsidR="0057352D" w:rsidRPr="00773DFA">
        <w:t>cessazione o acquisizione di comuni serviti</w:t>
      </w:r>
      <w:r w:rsidR="008F5EC4">
        <w:t xml:space="preserve"> o</w:t>
      </w:r>
      <w:r w:rsidR="006D7573">
        <w:t xml:space="preserve"> </w:t>
      </w:r>
      <w:r w:rsidR="0057352D">
        <w:t xml:space="preserve">nuovi </w:t>
      </w:r>
      <w:r w:rsidR="0057352D" w:rsidRPr="00773DFA">
        <w:t xml:space="preserve">servizi forniti o </w:t>
      </w:r>
      <w:r w:rsidR="006D7573">
        <w:t>cessati)</w:t>
      </w:r>
      <w:r w:rsidR="00A31905">
        <w:t xml:space="preserve">, i cui effetti si riflettono </w:t>
      </w:r>
      <w:r w:rsidR="008517BC">
        <w:t>nelle evidenze contabili impiegate per la predisposizione tariffaria 2026-2029</w:t>
      </w:r>
      <w:r w:rsidR="0057352D">
        <w:t>.</w:t>
      </w:r>
      <w:r w:rsidR="005C26E4">
        <w:t xml:space="preserve"> </w:t>
      </w:r>
    </w:p>
    <w:p w14:paraId="563A6AC8" w14:textId="2470FFDF" w:rsidR="005F7AB3" w:rsidRPr="005F7AB3" w:rsidRDefault="00FC298A" w:rsidP="005F7AB3">
      <w:r>
        <w:t>C</w:t>
      </w:r>
      <w:r w:rsidRPr="00C43618">
        <w:t>iascun</w:t>
      </w:r>
      <w:r w:rsidRPr="00773DFA">
        <w:t xml:space="preserve"> gestore illustra</w:t>
      </w:r>
      <w:r>
        <w:t>, poi,</w:t>
      </w:r>
      <w:r w:rsidRPr="00773DFA">
        <w:t xml:space="preserve"> </w:t>
      </w:r>
      <w:r>
        <w:t>le</w:t>
      </w:r>
      <w:r w:rsidRPr="00773DFA">
        <w:t xml:space="preserve"> </w:t>
      </w:r>
      <w:r w:rsidR="00BA6FC3">
        <w:t xml:space="preserve">eventuali </w:t>
      </w:r>
      <w:r w:rsidRPr="00773DFA">
        <w:t xml:space="preserve">variazioni di perimetro </w:t>
      </w:r>
      <w:r>
        <w:t>gestionale</w:t>
      </w:r>
      <w:r w:rsidR="00165D72">
        <w:t xml:space="preserve"> </w:t>
      </w:r>
      <w:r w:rsidR="00165D72" w:rsidRPr="00773DFA">
        <w:t>attese</w:t>
      </w:r>
      <w:r>
        <w:t xml:space="preserve"> </w:t>
      </w:r>
      <w:r w:rsidR="00165D72">
        <w:t xml:space="preserve">per </w:t>
      </w:r>
      <w:r w:rsidR="00DC67E6">
        <w:t>le</w:t>
      </w:r>
      <w:r w:rsidR="00C43618" w:rsidRPr="00C43618">
        <w:t xml:space="preserve"> annualità del </w:t>
      </w:r>
      <w:r w:rsidR="003F6ABC">
        <w:t>quadriennio</w:t>
      </w:r>
      <w:r w:rsidR="00C43618" w:rsidRPr="00C43618">
        <w:t xml:space="preserve"> 202</w:t>
      </w:r>
      <w:r w:rsidR="007B5CB6">
        <w:t>6</w:t>
      </w:r>
      <w:r w:rsidR="00C43618" w:rsidRPr="00C43618">
        <w:t>-202</w:t>
      </w:r>
      <w:r w:rsidR="003F6ABC">
        <w:t>9</w:t>
      </w:r>
      <w:r w:rsidR="00C43618" w:rsidRPr="00C43618">
        <w:t xml:space="preserve"> </w:t>
      </w:r>
      <w:r w:rsidR="00821685" w:rsidRPr="005F7AB3">
        <w:t>che interessano uno o più dei servizi forniti</w:t>
      </w:r>
      <w:r w:rsidR="005F7AB3" w:rsidRPr="005F7AB3">
        <w:t xml:space="preserve">(quali ad esempio il passaggio dalla raccolta stradale alla raccolta porta a porta, i processi di aggregazione delle gestioni, e/o il potenziamento delle attività di prevenzione della produzione </w:t>
      </w:r>
      <w:r w:rsidR="00BA6FC3" w:rsidRPr="005F7AB3">
        <w:t xml:space="preserve">e di riutilizzo </w:t>
      </w:r>
      <w:r w:rsidR="005F7AB3" w:rsidRPr="005F7AB3">
        <w:t>dei rifiuti urbani)</w:t>
      </w:r>
      <w:r w:rsidR="00821685">
        <w:t>,</w:t>
      </w:r>
      <w:r w:rsidR="005F7AB3" w:rsidRPr="005F7AB3">
        <w:t xml:space="preserve"> </w:t>
      </w:r>
      <w:r w:rsidR="005F5B51">
        <w:t xml:space="preserve">fornendo adeguata evidenza </w:t>
      </w:r>
      <w:r w:rsidR="00E777CE">
        <w:t>con riferimento al</w:t>
      </w:r>
      <w:r w:rsidR="005F7AB3" w:rsidRPr="005F7AB3">
        <w:t xml:space="preserve">l’eventuale esigenza di valorizzazione del coefficiente </w:t>
      </w:r>
      <w:r w:rsidR="00364265">
        <w:rPr>
          <w:i/>
        </w:rPr>
        <w:t>K</w:t>
      </w:r>
      <w:r w:rsidR="005F7AB3" w:rsidRPr="005F7AB3">
        <w:rPr>
          <w:iCs/>
        </w:rPr>
        <w:t xml:space="preserve"> da parte dell’Ente territorialmente competente</w:t>
      </w:r>
      <w:r w:rsidR="00B67324">
        <w:rPr>
          <w:iCs/>
        </w:rPr>
        <w:t>,</w:t>
      </w:r>
      <w:r w:rsidR="005F7AB3" w:rsidRPr="005F7AB3">
        <w:rPr>
          <w:iCs/>
        </w:rPr>
        <w:t xml:space="preserve"> di riconoscimento di costi operativi incentivanti (</w:t>
      </w:r>
      <w:r w:rsidR="005F7AB3" w:rsidRPr="00A719AF">
        <w:rPr>
          <w:i/>
        </w:rPr>
        <w:t>COI</w:t>
      </w:r>
      <w:r w:rsidR="007F66B3">
        <w:rPr>
          <w:i/>
        </w:rPr>
        <w:t xml:space="preserve"> </w:t>
      </w:r>
      <w:r w:rsidR="007F66B3" w:rsidRPr="00606236">
        <w:rPr>
          <w:iCs/>
        </w:rPr>
        <w:t>e</w:t>
      </w:r>
      <w:r w:rsidR="007F66B3">
        <w:rPr>
          <w:i/>
        </w:rPr>
        <w:t xml:space="preserve"> </w:t>
      </w:r>
      <w:r w:rsidR="00606236">
        <w:rPr>
          <w:i/>
        </w:rPr>
        <w:t>COnew</w:t>
      </w:r>
      <w:r w:rsidR="005F7AB3" w:rsidRPr="005F7AB3">
        <w:rPr>
          <w:iCs/>
        </w:rPr>
        <w:t>)</w:t>
      </w:r>
      <w:r w:rsidR="00606236">
        <w:rPr>
          <w:iCs/>
        </w:rPr>
        <w:t xml:space="preserve"> </w:t>
      </w:r>
      <w:r w:rsidR="00E81D93">
        <w:rPr>
          <w:iCs/>
        </w:rPr>
        <w:t xml:space="preserve">e/o di </w:t>
      </w:r>
      <w:r w:rsidR="000A74D5">
        <w:rPr>
          <w:iCs/>
        </w:rPr>
        <w:t>costi operativi di gestione associati a specifiche finalità (</w:t>
      </w:r>
      <w:r w:rsidR="00B52072">
        <w:rPr>
          <w:iCs/>
        </w:rPr>
        <w:t xml:space="preserve">nello specifico </w:t>
      </w:r>
      <m:oMath>
        <m:sSubSup>
          <m:sSubSupPr>
            <m:ctrlPr>
              <w:rPr>
                <w:rFonts w:ascii="Cambria Math" w:hAnsi="Cambria Math"/>
                <w:i/>
              </w:rPr>
            </m:ctrlPr>
          </m:sSubSupPr>
          <m:e>
            <m:r>
              <w:rPr>
                <w:rFonts w:ascii="Cambria Math" w:hAnsi="Cambria Math"/>
              </w:rPr>
              <m:t>CO</m:t>
            </m:r>
          </m:e>
          <m:sub>
            <m:eqArr>
              <m:eqArrPr>
                <m:ctrlPr>
                  <w:rPr>
                    <w:rFonts w:ascii="Cambria Math" w:hAnsi="Cambria Math"/>
                    <w:i/>
                  </w:rPr>
                </m:ctrlPr>
              </m:eqArrPr>
              <m:e>
                <m:r>
                  <w:rPr>
                    <w:rFonts w:ascii="Cambria Math" w:hAnsi="Cambria Math"/>
                  </w:rPr>
                  <m:t>116</m:t>
                </m:r>
              </m:e>
              <m:e>
                <m:r>
                  <w:rPr>
                    <w:rFonts w:ascii="Cambria Math" w:hAnsi="Cambria Math"/>
                  </w:rPr>
                  <m:t xml:space="preserve"> </m:t>
                </m:r>
              </m:e>
            </m:eqArr>
          </m:sub>
          <m:sup>
            <m:r>
              <w:rPr>
                <w:rFonts w:ascii="Cambria Math" w:hAnsi="Cambria Math"/>
              </w:rPr>
              <m:t>exp</m:t>
            </m:r>
          </m:sup>
        </m:sSubSup>
      </m:oMath>
      <w:r w:rsidR="008604D7" w:rsidRPr="00360E19">
        <w:rPr>
          <w:rFonts w:ascii="Cambria Math" w:hAnsi="Cambria Math"/>
          <w:iCs/>
        </w:rPr>
        <w:t>)</w:t>
      </w:r>
      <w:r w:rsidR="008604D7">
        <w:rPr>
          <w:rFonts w:ascii="Cambria Math" w:hAnsi="Cambria Math"/>
          <w:iCs/>
        </w:rPr>
        <w:t>.</w:t>
      </w:r>
    </w:p>
    <w:p w14:paraId="6D69A299" w14:textId="10D0DD2C" w:rsidR="0026283A" w:rsidRPr="00773DFA" w:rsidRDefault="0026283A" w:rsidP="00804F1B">
      <w:pPr>
        <w:ind w:left="720"/>
      </w:pPr>
    </w:p>
    <w:p w14:paraId="088FB8CD" w14:textId="53DE3D1A" w:rsidR="00C33520" w:rsidRPr="00773DFA" w:rsidRDefault="001B7C21" w:rsidP="00FB5A99">
      <w:pPr>
        <w:pStyle w:val="Titolo3"/>
        <w:tabs>
          <w:tab w:val="clear" w:pos="4831"/>
          <w:tab w:val="num" w:pos="720"/>
        </w:tabs>
        <w:ind w:left="720"/>
      </w:pPr>
      <w:bookmarkStart w:id="58" w:name="_Toc86134953"/>
      <w:bookmarkStart w:id="59" w:name="_Toc86135042"/>
      <w:bookmarkStart w:id="60" w:name="_Toc86135636"/>
      <w:bookmarkStart w:id="61" w:name="_Ref86911146"/>
      <w:bookmarkStart w:id="62" w:name="_Ref86911194"/>
      <w:bookmarkStart w:id="63" w:name="_Toc212799976"/>
      <w:r>
        <w:t>Livelli e variazioni</w:t>
      </w:r>
      <w:r w:rsidR="002B703E" w:rsidRPr="00773DFA">
        <w:t xml:space="preserve"> </w:t>
      </w:r>
      <w:r w:rsidR="000A79B5">
        <w:t>della</w:t>
      </w:r>
      <w:r w:rsidRPr="00773DFA">
        <w:t xml:space="preserve"> </w:t>
      </w:r>
      <w:r w:rsidR="002B703E" w:rsidRPr="00773DFA">
        <w:t>qualità</w:t>
      </w:r>
      <w:bookmarkStart w:id="64" w:name="_Hlk22049505"/>
      <w:bookmarkEnd w:id="58"/>
      <w:bookmarkEnd w:id="59"/>
      <w:bookmarkEnd w:id="60"/>
      <w:bookmarkEnd w:id="61"/>
      <w:bookmarkEnd w:id="62"/>
      <w:bookmarkEnd w:id="63"/>
      <w:r>
        <w:t xml:space="preserve"> </w:t>
      </w:r>
    </w:p>
    <w:p w14:paraId="7E204814" w14:textId="7F6B60F4" w:rsidR="001F742C" w:rsidRDefault="005F7AB3" w:rsidP="00A90C24">
      <w:r w:rsidRPr="005F7AB3">
        <w:t xml:space="preserve">Con riferimento </w:t>
      </w:r>
      <w:r w:rsidR="00DC67E6">
        <w:t>a</w:t>
      </w:r>
      <w:r w:rsidR="0023661E">
        <w:t>l</w:t>
      </w:r>
      <w:r w:rsidR="00DC67E6">
        <w:t>le annualità</w:t>
      </w:r>
      <w:r w:rsidRPr="005F7AB3">
        <w:t xml:space="preserve"> del </w:t>
      </w:r>
      <w:r w:rsidR="0023661E">
        <w:t>quadriennio</w:t>
      </w:r>
      <w:r w:rsidRPr="005F7AB3">
        <w:t xml:space="preserve"> 202</w:t>
      </w:r>
      <w:r w:rsidR="00E44512">
        <w:t>6</w:t>
      </w:r>
      <w:r w:rsidRPr="005F7AB3">
        <w:t>-202</w:t>
      </w:r>
      <w:r w:rsidR="0023661E">
        <w:t>9</w:t>
      </w:r>
      <w:r w:rsidRPr="005F7AB3">
        <w:t xml:space="preserve">, </w:t>
      </w:r>
      <w:r>
        <w:t>ciascun</w:t>
      </w:r>
      <w:r w:rsidR="00131398" w:rsidRPr="00773DFA">
        <w:t xml:space="preserve"> gestore i</w:t>
      </w:r>
      <w:r w:rsidR="00A90C24" w:rsidRPr="00773DFA">
        <w:t>llustra</w:t>
      </w:r>
      <w:r w:rsidR="00A90C24" w:rsidRPr="00773DFA">
        <w:rPr>
          <w:b/>
        </w:rPr>
        <w:t xml:space="preserve"> </w:t>
      </w:r>
      <w:r w:rsidRPr="005F7AB3">
        <w:rPr>
          <w:bCs/>
        </w:rPr>
        <w:t>le</w:t>
      </w:r>
      <w:r w:rsidR="00C71AD9">
        <w:rPr>
          <w:bCs/>
        </w:rPr>
        <w:t xml:space="preserve"> </w:t>
      </w:r>
      <w:r w:rsidR="00A90C24" w:rsidRPr="00773DFA">
        <w:t xml:space="preserve">variazioni attese </w:t>
      </w:r>
      <w:r w:rsidR="00A90C24" w:rsidRPr="0049499C">
        <w:t xml:space="preserve">delle caratteristiche del servizio </w:t>
      </w:r>
      <w:r w:rsidRPr="0049499C">
        <w:t>che interessano una o più delle attività dallo stesso erogat</w:t>
      </w:r>
      <w:r w:rsidR="00E513EC">
        <w:t xml:space="preserve">e, </w:t>
      </w:r>
      <w:r w:rsidRPr="0049499C">
        <w:t xml:space="preserve">dando separata evidenza di quelle relative all’adeguamento </w:t>
      </w:r>
      <w:r w:rsidR="00360B7A">
        <w:t xml:space="preserve">agli </w:t>
      </w:r>
      <w:r w:rsidR="00174EF6">
        <w:t xml:space="preserve">obblighi </w:t>
      </w:r>
      <w:r w:rsidRPr="0049499C">
        <w:t>di qualità introdotti dall’Autorità</w:t>
      </w:r>
      <w:r w:rsidR="00E75113">
        <w:t xml:space="preserve"> </w:t>
      </w:r>
      <w:r w:rsidR="001F613C">
        <w:t xml:space="preserve">con l’Allegato A </w:t>
      </w:r>
      <w:r w:rsidR="00623181">
        <w:t>alla</w:t>
      </w:r>
      <w:r w:rsidR="00623181" w:rsidRPr="00623181">
        <w:t xml:space="preserve"> deliberazione 15/2022/R/</w:t>
      </w:r>
      <w:r w:rsidR="00623181" w:rsidRPr="008A5769">
        <w:rPr>
          <w:sz w:val="20"/>
          <w:szCs w:val="20"/>
        </w:rPr>
        <w:t>RIF</w:t>
      </w:r>
      <w:r w:rsidR="00623181">
        <w:rPr>
          <w:sz w:val="20"/>
          <w:szCs w:val="20"/>
        </w:rPr>
        <w:t xml:space="preserve"> </w:t>
      </w:r>
      <w:r w:rsidR="00623181">
        <w:t>(</w:t>
      </w:r>
      <w:r w:rsidR="00C73550">
        <w:t>TQRIF),</w:t>
      </w:r>
      <w:r w:rsidRPr="0049499C">
        <w:t xml:space="preserve"> rispetto a quelle </w:t>
      </w:r>
      <w:r w:rsidR="00F536D8">
        <w:t xml:space="preserve">concordate o richieste </w:t>
      </w:r>
      <w:r w:rsidRPr="0049499C">
        <w:t xml:space="preserve">dall’Ente territorialmente competente (quali, ad esempio, una frequenza maggiore nelle attività di spazzamento e di raccolta, incrementi dei livelli di riutilizzo e riciclaggio e/o incrementi significativi della percentuale di raccolta differenziata, standard di qualità migliorativi rispetto a quelli minimi </w:t>
      </w:r>
      <w:r w:rsidR="00F35420" w:rsidRPr="00F35420">
        <w:t>definiti</w:t>
      </w:r>
      <w:r w:rsidR="00B919B7" w:rsidRPr="00F35420">
        <w:t xml:space="preserve"> </w:t>
      </w:r>
      <w:r w:rsidRPr="00F35420">
        <w:t>dall’Autorità</w:t>
      </w:r>
      <w:r w:rsidRPr="0049499C">
        <w:t xml:space="preserve">). </w:t>
      </w:r>
    </w:p>
    <w:p w14:paraId="0CB155A3" w14:textId="4694BEB8" w:rsidR="00A90C24" w:rsidRPr="00AD3EAC" w:rsidRDefault="005F7AB3" w:rsidP="00A90C24">
      <w:pPr>
        <w:rPr>
          <w:vertAlign w:val="subscript"/>
        </w:rPr>
      </w:pPr>
      <w:r w:rsidRPr="00935494">
        <w:t xml:space="preserve">Il </w:t>
      </w:r>
      <w:r w:rsidRPr="00BC1E8A">
        <w:t xml:space="preserve">gestore </w:t>
      </w:r>
      <w:r w:rsidR="004E7472">
        <w:t>fornisce</w:t>
      </w:r>
      <w:r w:rsidR="00D378ED">
        <w:t xml:space="preserve">, </w:t>
      </w:r>
      <w:r w:rsidR="00577BAF">
        <w:t>quindi</w:t>
      </w:r>
      <w:r w:rsidR="00D378ED">
        <w:t>,</w:t>
      </w:r>
      <w:r w:rsidRPr="00BC1E8A">
        <w:t xml:space="preserve"> </w:t>
      </w:r>
      <w:r w:rsidR="004E7472">
        <w:t>adeguata giustificazione del</w:t>
      </w:r>
      <w:r w:rsidRPr="00BC1E8A">
        <w:t xml:space="preserve">l’eventuale esigenza di valorizzazione del coefficiente </w:t>
      </w:r>
      <w:r w:rsidR="001C42A6">
        <w:rPr>
          <w:i/>
        </w:rPr>
        <w:t>K</w:t>
      </w:r>
      <w:r w:rsidRPr="00BC1E8A">
        <w:rPr>
          <w:i/>
        </w:rPr>
        <w:t xml:space="preserve"> </w:t>
      </w:r>
      <w:r w:rsidRPr="00BC1E8A">
        <w:t xml:space="preserve">da parte dell’Ente territorialmente competente e/o di riconoscimento di costi </w:t>
      </w:r>
      <w:r w:rsidR="00030033" w:rsidRPr="005F7AB3">
        <w:rPr>
          <w:iCs/>
        </w:rPr>
        <w:t>operativi incentivanti (</w:t>
      </w:r>
      <w:r w:rsidR="00030033" w:rsidRPr="00A719AF">
        <w:rPr>
          <w:i/>
        </w:rPr>
        <w:t>COI</w:t>
      </w:r>
      <w:r w:rsidR="00030033">
        <w:rPr>
          <w:i/>
        </w:rPr>
        <w:t xml:space="preserve"> </w:t>
      </w:r>
      <w:r w:rsidR="00030033" w:rsidRPr="00606236">
        <w:rPr>
          <w:iCs/>
        </w:rPr>
        <w:t>e</w:t>
      </w:r>
      <w:r w:rsidR="00030033">
        <w:rPr>
          <w:i/>
        </w:rPr>
        <w:t xml:space="preserve"> COnew</w:t>
      </w:r>
      <w:r w:rsidR="00030033" w:rsidRPr="005F7AB3">
        <w:rPr>
          <w:iCs/>
        </w:rPr>
        <w:t>)</w:t>
      </w:r>
      <w:r w:rsidR="00030033">
        <w:rPr>
          <w:iCs/>
        </w:rPr>
        <w:t xml:space="preserve"> e/o di costi operativi di gestione associati a specifiche finalità (nello specifico </w:t>
      </w:r>
      <m:oMath>
        <m:sSubSup>
          <m:sSubSupPr>
            <m:ctrlPr>
              <w:rPr>
                <w:rFonts w:ascii="Cambria Math" w:hAnsi="Cambria Math"/>
              </w:rPr>
            </m:ctrlPr>
          </m:sSubSupPr>
          <m:e>
            <m:r>
              <w:rPr>
                <w:rFonts w:ascii="Cambria Math" w:hAnsi="Cambria Math"/>
              </w:rPr>
              <m:t>CQ</m:t>
            </m:r>
          </m:e>
          <m:sub>
            <m:r>
              <w:rPr>
                <w:rFonts w:ascii="Cambria Math" w:hAnsi="Cambria Math"/>
              </w:rPr>
              <m:t xml:space="preserve"> </m:t>
            </m:r>
          </m:sub>
          <m:sup>
            <m:r>
              <w:rPr>
                <w:rFonts w:ascii="Cambria Math" w:hAnsi="Cambria Math"/>
              </w:rPr>
              <m:t>exp</m:t>
            </m:r>
          </m:sup>
        </m:sSubSup>
      </m:oMath>
      <w:r w:rsidR="00030033" w:rsidRPr="00BB442F">
        <w:rPr>
          <w:rFonts w:ascii="Cambria Math" w:hAnsi="Cambria Math"/>
          <w:iCs/>
        </w:rPr>
        <w:t>)</w:t>
      </w:r>
      <w:r w:rsidR="001A7856" w:rsidRPr="00AD3EAC">
        <w:t>.</w:t>
      </w:r>
    </w:p>
    <w:p w14:paraId="0A2EF46F" w14:textId="5AC7949B" w:rsidR="00A90C24" w:rsidRPr="00773DFA" w:rsidRDefault="00131398" w:rsidP="00A90C24">
      <w:r w:rsidRPr="00773DFA">
        <w:t xml:space="preserve">Successivamente, </w:t>
      </w:r>
      <w:r w:rsidR="000A4113" w:rsidRPr="00773DFA">
        <w:t>il gestore</w:t>
      </w:r>
      <w:r w:rsidRPr="00773DFA">
        <w:t xml:space="preserve"> d</w:t>
      </w:r>
      <w:r w:rsidR="00A90C24" w:rsidRPr="00773DFA">
        <w:t xml:space="preserve">escrive (evidenziando le variazioni rispetto agli anni precedenti) e motiva le scelte adottate/previste in ordine alle variazioni nelle caratteristiche del servizio che si </w:t>
      </w:r>
      <w:r w:rsidR="00A90C24" w:rsidRPr="00773DFA">
        <w:lastRenderedPageBreak/>
        <w:t xml:space="preserve">rendono necessarie nella propria realtà territoriale (ad esempio </w:t>
      </w:r>
      <w:r w:rsidR="000A4113" w:rsidRPr="00773DFA">
        <w:t xml:space="preserve">la </w:t>
      </w:r>
      <w:r w:rsidR="00A90C24" w:rsidRPr="00773DFA">
        <w:t>richiesta di livelli qualitativi sensibilmente più elevati</w:t>
      </w:r>
      <w:r w:rsidR="00C847C2">
        <w:t>)</w:t>
      </w:r>
      <w:r w:rsidR="002D455F" w:rsidRPr="00773DFA">
        <w:t>.</w:t>
      </w:r>
      <w:r w:rsidR="00A90C24" w:rsidRPr="00773DFA">
        <w:t xml:space="preserve"> </w:t>
      </w:r>
    </w:p>
    <w:p w14:paraId="57835A8C" w14:textId="0733AE81" w:rsidR="00376827" w:rsidRDefault="00443286" w:rsidP="00C71AD9">
      <w:r>
        <w:t>Inoltre, i</w:t>
      </w:r>
      <w:r w:rsidR="000A4113" w:rsidRPr="00F72E40">
        <w:t xml:space="preserve">l gestore </w:t>
      </w:r>
      <w:r w:rsidR="005F7AB3" w:rsidRPr="00F72E40">
        <w:t>fornisce i dati relativi</w:t>
      </w:r>
      <w:r w:rsidR="00986AB1" w:rsidRPr="00F72E40">
        <w:t xml:space="preserve"> </w:t>
      </w:r>
      <w:r w:rsidR="00D245E8">
        <w:t xml:space="preserve">ai valori e </w:t>
      </w:r>
      <w:r w:rsidR="005F7AB3" w:rsidRPr="00F72E40">
        <w:t>a</w:t>
      </w:r>
      <w:r w:rsidR="00D245E8">
        <w:t>gli obiettivi di miglioramento</w:t>
      </w:r>
      <w:r w:rsidR="00292908">
        <w:t xml:space="preserve"> del</w:t>
      </w:r>
      <w:r w:rsidR="00376827">
        <w:t>:</w:t>
      </w:r>
      <w:r w:rsidR="002520AF">
        <w:t xml:space="preserve"> </w:t>
      </w:r>
    </w:p>
    <w:p w14:paraId="69F37E38" w14:textId="53657874" w:rsidR="006C770C" w:rsidRPr="006306F4" w:rsidRDefault="002520AF" w:rsidP="006C770C">
      <w:pPr>
        <w:numPr>
          <w:ilvl w:val="0"/>
          <w:numId w:val="57"/>
        </w:numPr>
        <w:rPr>
          <w:iCs/>
          <w:lang w:eastAsia="en-GB"/>
        </w:rPr>
      </w:pPr>
      <w:r w:rsidRPr="006C770C">
        <w:rPr>
          <w:iCs/>
          <w:lang w:eastAsia="en-GB"/>
        </w:rPr>
        <w:t>macro</w:t>
      </w:r>
      <w:r w:rsidR="00146C9A" w:rsidRPr="006C770C">
        <w:rPr>
          <w:iCs/>
          <w:lang w:eastAsia="en-GB"/>
        </w:rPr>
        <w:t>-</w:t>
      </w:r>
      <w:r w:rsidRPr="006C770C">
        <w:rPr>
          <w:iCs/>
          <w:lang w:eastAsia="en-GB"/>
        </w:rPr>
        <w:t>indicatore R1</w:t>
      </w:r>
      <w:r w:rsidR="00146C9A" w:rsidRPr="006C770C">
        <w:rPr>
          <w:iCs/>
          <w:lang w:eastAsia="en-GB"/>
        </w:rPr>
        <w:t xml:space="preserve"> </w:t>
      </w:r>
      <w:r w:rsidR="00146C9A" w:rsidRPr="00376827">
        <w:rPr>
          <w:iCs/>
          <w:lang w:eastAsia="en-GB"/>
        </w:rPr>
        <w:t xml:space="preserve">– “Efficacia dell’avvio a riciclaggio </w:t>
      </w:r>
      <w:r w:rsidR="00D8490A">
        <w:rPr>
          <w:iCs/>
          <w:lang w:eastAsia="en-GB"/>
        </w:rPr>
        <w:t>degli imballaggi</w:t>
      </w:r>
      <w:r w:rsidR="00146C9A" w:rsidRPr="00376827">
        <w:rPr>
          <w:iCs/>
          <w:lang w:eastAsia="en-GB"/>
        </w:rPr>
        <w:t>”,</w:t>
      </w:r>
      <w:r w:rsidRPr="006C770C">
        <w:rPr>
          <w:iCs/>
          <w:lang w:eastAsia="en-GB"/>
        </w:rPr>
        <w:t xml:space="preserve"> </w:t>
      </w:r>
      <w:r w:rsidR="00146C9A" w:rsidRPr="00376827">
        <w:rPr>
          <w:iCs/>
          <w:lang w:eastAsia="en-GB"/>
        </w:rPr>
        <w:t>di cui all’articolo 6 dell’Allegato A alla deliberazione 387/2023/R/</w:t>
      </w:r>
      <w:r w:rsidR="00146C9A" w:rsidRPr="00A94647">
        <w:rPr>
          <w:iCs/>
          <w:smallCaps/>
          <w:lang w:eastAsia="en-GB"/>
        </w:rPr>
        <w:t>rif</w:t>
      </w:r>
      <w:r w:rsidR="006D44A8">
        <w:rPr>
          <w:iCs/>
          <w:lang w:eastAsia="en-GB"/>
        </w:rPr>
        <w:t xml:space="preserve"> così come modificato dalla deliberazione </w:t>
      </w:r>
      <w:r w:rsidR="00232EC8" w:rsidRPr="00376827">
        <w:rPr>
          <w:iCs/>
          <w:lang w:eastAsia="en-GB"/>
        </w:rPr>
        <w:t>3</w:t>
      </w:r>
      <w:r w:rsidR="00232EC8">
        <w:rPr>
          <w:iCs/>
          <w:lang w:eastAsia="en-GB"/>
        </w:rPr>
        <w:t>74</w:t>
      </w:r>
      <w:r w:rsidR="00232EC8" w:rsidRPr="00376827">
        <w:rPr>
          <w:iCs/>
          <w:lang w:eastAsia="en-GB"/>
        </w:rPr>
        <w:t>/202</w:t>
      </w:r>
      <w:r w:rsidR="00232EC8">
        <w:rPr>
          <w:iCs/>
          <w:lang w:eastAsia="en-GB"/>
        </w:rPr>
        <w:t>5</w:t>
      </w:r>
      <w:r w:rsidR="00232EC8" w:rsidRPr="00376827">
        <w:rPr>
          <w:iCs/>
          <w:lang w:eastAsia="en-GB"/>
        </w:rPr>
        <w:t>/R/</w:t>
      </w:r>
      <w:r w:rsidR="00232EC8" w:rsidRPr="00A94647">
        <w:rPr>
          <w:iCs/>
          <w:smallCaps/>
          <w:lang w:eastAsia="en-GB"/>
        </w:rPr>
        <w:t>rif</w:t>
      </w:r>
      <w:r w:rsidR="00232EC8">
        <w:rPr>
          <w:iCs/>
          <w:smallCaps/>
          <w:lang w:eastAsia="en-GB"/>
        </w:rPr>
        <w:t xml:space="preserve"> (</w:t>
      </w:r>
      <w:r w:rsidR="00D93249" w:rsidRPr="00D93249">
        <w:rPr>
          <w:iCs/>
          <w:lang w:eastAsia="en-GB"/>
        </w:rPr>
        <w:t>di seguito</w:t>
      </w:r>
      <w:r w:rsidR="00D93249">
        <w:rPr>
          <w:iCs/>
          <w:smallCaps/>
          <w:lang w:eastAsia="en-GB"/>
        </w:rPr>
        <w:t xml:space="preserve">: </w:t>
      </w:r>
      <w:r w:rsidR="00232EC8">
        <w:rPr>
          <w:iCs/>
          <w:smallCaps/>
          <w:lang w:eastAsia="en-GB"/>
        </w:rPr>
        <w:t>RQTR)</w:t>
      </w:r>
      <w:r w:rsidR="006306F4">
        <w:rPr>
          <w:iCs/>
          <w:smallCaps/>
          <w:lang w:eastAsia="en-GB"/>
        </w:rPr>
        <w:t>;</w:t>
      </w:r>
    </w:p>
    <w:p w14:paraId="722FB5BF" w14:textId="1C6EE6E1" w:rsidR="00C71AD9" w:rsidRPr="006306F4" w:rsidRDefault="006C770C" w:rsidP="006306F4">
      <w:pPr>
        <w:numPr>
          <w:ilvl w:val="0"/>
          <w:numId w:val="57"/>
        </w:numPr>
        <w:rPr>
          <w:iCs/>
          <w:lang w:eastAsia="en-GB"/>
        </w:rPr>
      </w:pPr>
      <w:r w:rsidRPr="006306F4">
        <w:rPr>
          <w:iCs/>
          <w:lang w:eastAsia="en-GB"/>
        </w:rPr>
        <w:t>macro-indicatore R</w:t>
      </w:r>
      <w:r w:rsidR="000252B2" w:rsidRPr="006306F4">
        <w:rPr>
          <w:iCs/>
          <w:lang w:eastAsia="en-GB"/>
        </w:rPr>
        <w:t>2</w:t>
      </w:r>
      <w:r w:rsidRPr="006306F4">
        <w:rPr>
          <w:iCs/>
          <w:lang w:eastAsia="en-GB"/>
        </w:rPr>
        <w:t xml:space="preserve"> – “Efficacia dell’avvio a riciclaggio </w:t>
      </w:r>
      <w:r w:rsidR="000252B2" w:rsidRPr="006306F4">
        <w:rPr>
          <w:iCs/>
          <w:lang w:eastAsia="en-GB"/>
        </w:rPr>
        <w:t>della frazione organica</w:t>
      </w:r>
      <w:r w:rsidRPr="006306F4">
        <w:rPr>
          <w:iCs/>
          <w:lang w:eastAsia="en-GB"/>
        </w:rPr>
        <w:t xml:space="preserve">”, di cui all’articolo </w:t>
      </w:r>
      <w:r w:rsidR="00FB62E5" w:rsidRPr="006306F4">
        <w:rPr>
          <w:iCs/>
          <w:lang w:eastAsia="en-GB"/>
        </w:rPr>
        <w:t>7-bis</w:t>
      </w:r>
      <w:r w:rsidRPr="006306F4">
        <w:rPr>
          <w:iCs/>
          <w:lang w:eastAsia="en-GB"/>
        </w:rPr>
        <w:t xml:space="preserve"> </w:t>
      </w:r>
      <w:r w:rsidR="00D93249" w:rsidRPr="006306F4">
        <w:rPr>
          <w:iCs/>
          <w:lang w:eastAsia="en-GB"/>
        </w:rPr>
        <w:t>della RQTR</w:t>
      </w:r>
      <w:r w:rsidR="0025612D" w:rsidRPr="006306F4">
        <w:rPr>
          <w:iCs/>
          <w:lang w:eastAsia="en-GB"/>
        </w:rPr>
        <w:t>.</w:t>
      </w:r>
    </w:p>
    <w:bookmarkEnd w:id="64"/>
    <w:p w14:paraId="4157702F" w14:textId="22F695DB" w:rsidR="007533A7" w:rsidRDefault="00443286" w:rsidP="00B075DA">
      <w:pPr>
        <w:pStyle w:val="Corpotesto"/>
        <w:spacing w:line="240" w:lineRule="auto"/>
        <w:rPr>
          <w:lang w:val="it-IT"/>
        </w:rPr>
      </w:pPr>
      <w:r w:rsidRPr="00B075DA">
        <w:rPr>
          <w:rFonts w:ascii="Times New Roman" w:eastAsia="Times New Roman" w:hAnsi="Times New Roman"/>
          <w:sz w:val="24"/>
          <w:szCs w:val="24"/>
          <w:lang w:val="it-IT" w:eastAsia="it-IT"/>
        </w:rPr>
        <w:t xml:space="preserve">Infine, il gestore </w:t>
      </w:r>
      <w:r w:rsidR="002D544E" w:rsidRPr="00B075DA">
        <w:rPr>
          <w:rFonts w:ascii="Times New Roman" w:eastAsia="Times New Roman" w:hAnsi="Times New Roman"/>
          <w:sz w:val="24"/>
          <w:szCs w:val="24"/>
          <w:lang w:val="it-IT" w:eastAsia="it-IT"/>
        </w:rPr>
        <w:t>descrive</w:t>
      </w:r>
      <w:r w:rsidR="00C128DB" w:rsidRPr="00B075DA">
        <w:rPr>
          <w:rFonts w:ascii="Times New Roman" w:eastAsia="Times New Roman" w:hAnsi="Times New Roman"/>
          <w:sz w:val="24"/>
          <w:szCs w:val="24"/>
          <w:lang w:val="it-IT" w:eastAsia="it-IT"/>
        </w:rPr>
        <w:t>, ove rilevante,</w:t>
      </w:r>
      <w:r w:rsidR="002D544E" w:rsidRPr="00B075DA">
        <w:rPr>
          <w:rFonts w:ascii="Times New Roman" w:eastAsia="Times New Roman" w:hAnsi="Times New Roman"/>
          <w:sz w:val="24"/>
          <w:szCs w:val="24"/>
          <w:lang w:val="it-IT" w:eastAsia="it-IT"/>
        </w:rPr>
        <w:t xml:space="preserve"> le condizioni che hanno portato al mancato conseguimento dell’obiettivo </w:t>
      </w:r>
      <w:r w:rsidR="00892F38" w:rsidRPr="00B075DA">
        <w:rPr>
          <w:rFonts w:ascii="Times New Roman" w:eastAsia="Times New Roman" w:hAnsi="Times New Roman"/>
          <w:sz w:val="24"/>
          <w:szCs w:val="24"/>
          <w:lang w:val="it-IT" w:eastAsia="it-IT"/>
        </w:rPr>
        <w:t xml:space="preserve">di miglioramento </w:t>
      </w:r>
      <w:r w:rsidR="007762C6" w:rsidRPr="00B075DA">
        <w:rPr>
          <w:rFonts w:ascii="Times New Roman" w:eastAsia="Times New Roman" w:hAnsi="Times New Roman"/>
          <w:sz w:val="24"/>
          <w:szCs w:val="24"/>
          <w:lang w:val="it-IT" w:eastAsia="it-IT"/>
        </w:rPr>
        <w:t xml:space="preserve">relativo </w:t>
      </w:r>
      <w:r w:rsidR="000F2988" w:rsidRPr="00B075DA">
        <w:rPr>
          <w:rFonts w:ascii="Times New Roman" w:eastAsia="Times New Roman" w:hAnsi="Times New Roman"/>
          <w:sz w:val="24"/>
          <w:szCs w:val="24"/>
          <w:lang w:val="it-IT" w:eastAsia="it-IT"/>
        </w:rPr>
        <w:t xml:space="preserve">al </w:t>
      </w:r>
      <w:r w:rsidR="008F094D" w:rsidRPr="00B075DA">
        <w:rPr>
          <w:rFonts w:ascii="Times New Roman" w:eastAsia="Times New Roman" w:hAnsi="Times New Roman"/>
          <w:sz w:val="24"/>
          <w:szCs w:val="24"/>
          <w:lang w:val="it-IT" w:eastAsia="it-IT"/>
        </w:rPr>
        <w:t>parametro H</w:t>
      </w:r>
      <w:r w:rsidR="006A58AE" w:rsidRPr="00B075DA">
        <w:rPr>
          <w:rFonts w:ascii="Times New Roman" w:eastAsia="Times New Roman" w:hAnsi="Times New Roman"/>
          <w:sz w:val="24"/>
          <w:szCs w:val="24"/>
          <w:lang w:val="it-IT" w:eastAsia="it-IT"/>
        </w:rPr>
        <w:t>a</w:t>
      </w:r>
      <w:r w:rsidR="008F094D" w:rsidRPr="00B075DA">
        <w:rPr>
          <w:rFonts w:ascii="Times New Roman" w:eastAsia="Times New Roman" w:hAnsi="Times New Roman"/>
          <w:sz w:val="24"/>
          <w:szCs w:val="24"/>
          <w:lang w:val="it-IT" w:eastAsia="it-IT"/>
        </w:rPr>
        <w:t xml:space="preserve"> che esprime </w:t>
      </w:r>
      <w:r w:rsidR="002D6ACF" w:rsidRPr="00B075DA">
        <w:rPr>
          <w:rFonts w:ascii="Times New Roman" w:eastAsia="Times New Roman" w:hAnsi="Times New Roman"/>
          <w:sz w:val="24"/>
          <w:szCs w:val="24"/>
          <w:lang w:val="it-IT" w:eastAsia="it-IT"/>
        </w:rPr>
        <w:t xml:space="preserve">il grado di copertura </w:t>
      </w:r>
      <w:r w:rsidR="00CA0BFC" w:rsidRPr="00B075DA">
        <w:rPr>
          <w:rFonts w:ascii="Times New Roman" w:eastAsia="Times New Roman" w:hAnsi="Times New Roman"/>
          <w:sz w:val="24"/>
          <w:szCs w:val="24"/>
          <w:lang w:val="it-IT" w:eastAsia="it-IT"/>
        </w:rPr>
        <w:t>dei costi de</w:t>
      </w:r>
      <w:r w:rsidR="00F16B37" w:rsidRPr="00B075DA">
        <w:rPr>
          <w:rFonts w:ascii="Times New Roman" w:eastAsia="Times New Roman" w:hAnsi="Times New Roman"/>
          <w:sz w:val="24"/>
          <w:szCs w:val="24"/>
          <w:lang w:val="it-IT" w:eastAsia="it-IT"/>
        </w:rPr>
        <w:t>lla raccolta differenziata</w:t>
      </w:r>
      <w:r w:rsidR="00B51EFF" w:rsidRPr="00B075DA">
        <w:rPr>
          <w:rFonts w:ascii="Times New Roman" w:eastAsia="Times New Roman" w:hAnsi="Times New Roman"/>
          <w:sz w:val="24"/>
          <w:szCs w:val="24"/>
          <w:lang w:val="it-IT" w:eastAsia="it-IT"/>
        </w:rPr>
        <w:t xml:space="preserve"> laddove</w:t>
      </w:r>
      <w:r w:rsidR="00B51EFF" w:rsidRPr="008F008A">
        <w:rPr>
          <w:lang w:val="it-IT"/>
        </w:rPr>
        <w:t xml:space="preserve"> </w:t>
      </w:r>
      <m:oMath>
        <m:sSubSup>
          <m:sSubSupPr>
            <m:ctrlPr>
              <w:rPr>
                <w:rFonts w:ascii="Cambria Math" w:hAnsi="Cambria Math"/>
                <w:i/>
                <w:sz w:val="24"/>
                <w:szCs w:val="24"/>
              </w:rPr>
            </m:ctrlPr>
          </m:sSubSupPr>
          <m:e>
            <m:r>
              <w:rPr>
                <w:rFonts w:ascii="Cambria Math" w:hAnsi="Cambria Math"/>
                <w:sz w:val="24"/>
                <w:szCs w:val="24"/>
              </w:rPr>
              <m:t>Η</m:t>
            </m:r>
          </m:e>
          <m:sub>
            <m:r>
              <w:rPr>
                <w:rFonts w:ascii="Cambria Math" w:hAnsi="Cambria Math"/>
                <w:sz w:val="24"/>
                <w:szCs w:val="24"/>
              </w:rPr>
              <m:t>a</m:t>
            </m:r>
            <m:r>
              <w:rPr>
                <w:rFonts w:ascii="Cambria Math" w:hAnsi="Cambria Math"/>
                <w:sz w:val="24"/>
                <w:szCs w:val="24"/>
                <w:lang w:val="it-IT"/>
              </w:rPr>
              <m:t>-2</m:t>
            </m:r>
          </m:sub>
          <m:sup>
            <m:r>
              <w:rPr>
                <w:rFonts w:ascii="Cambria Math" w:hAnsi="Cambria Math"/>
                <w:sz w:val="24"/>
                <w:szCs w:val="24"/>
              </w:rPr>
              <m:t>effettivo</m:t>
            </m:r>
          </m:sup>
        </m:sSubSup>
        <m:sSub>
          <m:sSubPr>
            <m:ctrlPr>
              <w:rPr>
                <w:rFonts w:ascii="Cambria Math" w:hAnsi="Cambria Math"/>
                <w:i/>
                <w:sz w:val="24"/>
                <w:szCs w:val="24"/>
              </w:rPr>
            </m:ctrlPr>
          </m:sSubPr>
          <m:e>
            <m:sSubSup>
              <m:sSubSupPr>
                <m:ctrlPr>
                  <w:rPr>
                    <w:rFonts w:ascii="Cambria Math" w:hAnsi="Cambria Math"/>
                    <w:i/>
                    <w:sz w:val="24"/>
                    <w:szCs w:val="24"/>
                  </w:rPr>
                </m:ctrlPr>
              </m:sSubSupPr>
              <m:e>
                <m:r>
                  <w:rPr>
                    <w:rFonts w:ascii="Cambria Math" w:hAnsi="Cambria Math"/>
                    <w:sz w:val="24"/>
                    <w:szCs w:val="24"/>
                    <w:lang w:val="it-IT"/>
                  </w:rPr>
                  <m:t>&lt; </m:t>
                </m:r>
                <m:sSubSup>
                  <m:sSubSupPr>
                    <m:ctrlPr>
                      <w:rPr>
                        <w:rFonts w:ascii="Cambria Math" w:hAnsi="Cambria Math"/>
                        <w:i/>
                        <w:sz w:val="24"/>
                        <w:szCs w:val="24"/>
                      </w:rPr>
                    </m:ctrlPr>
                  </m:sSubSupPr>
                  <m:e>
                    <m:r>
                      <w:rPr>
                        <w:rFonts w:ascii="Cambria Math" w:hAnsi="Cambria Math"/>
                        <w:sz w:val="24"/>
                        <w:szCs w:val="24"/>
                      </w:rPr>
                      <m:t>Η</m:t>
                    </m:r>
                  </m:e>
                  <m:sub>
                    <m:r>
                      <w:rPr>
                        <w:rFonts w:ascii="Cambria Math" w:hAnsi="Cambria Math"/>
                        <w:sz w:val="24"/>
                        <w:szCs w:val="24"/>
                      </w:rPr>
                      <m:t>a</m:t>
                    </m:r>
                    <m:r>
                      <w:rPr>
                        <w:rFonts w:ascii="Cambria Math" w:hAnsi="Cambria Math"/>
                        <w:sz w:val="24"/>
                        <w:szCs w:val="24"/>
                        <w:lang w:val="it-IT"/>
                      </w:rPr>
                      <m:t>-2</m:t>
                    </m:r>
                  </m:sub>
                  <m:sup>
                    <m:r>
                      <w:rPr>
                        <w:rFonts w:ascii="Cambria Math" w:hAnsi="Cambria Math"/>
                        <w:sz w:val="24"/>
                        <w:szCs w:val="24"/>
                      </w:rPr>
                      <m:t>target</m:t>
                    </m:r>
                  </m:sup>
                </m:sSubSup>
                <m:r>
                  <w:rPr>
                    <w:rFonts w:ascii="Cambria Math" w:hAnsi="Cambria Math"/>
                    <w:sz w:val="24"/>
                    <w:szCs w:val="24"/>
                    <w:lang w:val="it-IT"/>
                  </w:rPr>
                  <m:t> </m:t>
                </m:r>
              </m:e>
              <m:sub>
                <m:r>
                  <w:rPr>
                    <w:rFonts w:ascii="Cambria Math" w:hAnsi="Cambria Math"/>
                    <w:sz w:val="24"/>
                    <w:szCs w:val="24"/>
                    <w:lang w:val="it-IT"/>
                  </w:rPr>
                  <m:t> </m:t>
                </m:r>
              </m:sub>
              <m:sup>
                <m:r>
                  <w:rPr>
                    <w:rFonts w:ascii="Cambria Math" w:hAnsi="Cambria Math"/>
                    <w:sz w:val="24"/>
                    <w:szCs w:val="24"/>
                    <w:lang w:val="it-IT"/>
                  </w:rPr>
                  <m:t> </m:t>
                </m:r>
              </m:sup>
            </m:sSubSup>
          </m:e>
          <m:sub>
            <m:r>
              <w:rPr>
                <w:rFonts w:ascii="Cambria Math" w:hAnsi="Cambria Math"/>
                <w:sz w:val="24"/>
                <w:szCs w:val="24"/>
                <w:lang w:val="it-IT"/>
              </w:rPr>
              <m:t> </m:t>
            </m:r>
          </m:sub>
        </m:sSub>
      </m:oMath>
      <w:r w:rsidR="00B51EFF" w:rsidRPr="00B075DA">
        <w:rPr>
          <w:rFonts w:ascii="Times New Roman" w:eastAsia="Times New Roman" w:hAnsi="Times New Roman"/>
          <w:sz w:val="24"/>
          <w:szCs w:val="24"/>
          <w:lang w:val="it-IT" w:eastAsia="it-IT"/>
        </w:rPr>
        <w:t>,</w:t>
      </w:r>
      <w:r w:rsidR="00C128DB" w:rsidRPr="00B075DA">
        <w:rPr>
          <w:rFonts w:ascii="Times New Roman" w:eastAsia="Times New Roman" w:hAnsi="Times New Roman"/>
          <w:sz w:val="24"/>
          <w:szCs w:val="24"/>
          <w:lang w:val="it-IT" w:eastAsia="it-IT"/>
        </w:rPr>
        <w:t xml:space="preserve"> e</w:t>
      </w:r>
      <w:r w:rsidR="00687829" w:rsidRPr="00B075DA">
        <w:rPr>
          <w:rFonts w:ascii="Times New Roman" w:eastAsia="Times New Roman" w:hAnsi="Times New Roman"/>
          <w:sz w:val="24"/>
          <w:szCs w:val="24"/>
          <w:lang w:val="it-IT" w:eastAsia="it-IT"/>
        </w:rPr>
        <w:t xml:space="preserve"> trova, perciò, valorizzazione la componente di riclassificazione </w:t>
      </w:r>
      <m:oMath>
        <m:sSubSup>
          <m:sSubSupPr>
            <m:ctrlPr>
              <w:rPr>
                <w:rFonts w:ascii="Cambria Math" w:eastAsia="Times New Roman" w:hAnsi="Cambria Math"/>
                <w:sz w:val="24"/>
                <w:szCs w:val="24"/>
                <w:lang w:val="it-IT" w:eastAsia="it-IT"/>
              </w:rPr>
            </m:ctrlPr>
          </m:sSubSupPr>
          <m:e>
            <m:r>
              <w:rPr>
                <w:rFonts w:ascii="Cambria Math" w:eastAsia="Times New Roman" w:hAnsi="Cambria Math"/>
                <w:sz w:val="24"/>
                <w:szCs w:val="24"/>
                <w:lang w:val="it-IT" w:eastAsia="it-IT"/>
              </w:rPr>
              <m:t>COrd</m:t>
            </m:r>
          </m:e>
          <m:sub>
            <m:eqArr>
              <m:eqArrPr>
                <m:ctrlPr>
                  <w:rPr>
                    <w:rFonts w:ascii="Cambria Math" w:eastAsia="Times New Roman" w:hAnsi="Cambria Math"/>
                    <w:sz w:val="24"/>
                    <w:szCs w:val="24"/>
                    <w:lang w:val="it-IT" w:eastAsia="it-IT"/>
                  </w:rPr>
                </m:ctrlPr>
              </m:eqArrPr>
              <m:e>
                <m:r>
                  <w:rPr>
                    <w:rFonts w:ascii="Cambria Math" w:eastAsia="Times New Roman" w:hAnsi="Cambria Math"/>
                    <w:sz w:val="24"/>
                    <w:szCs w:val="24"/>
                    <w:lang w:val="it-IT" w:eastAsia="it-IT"/>
                  </w:rPr>
                  <m:t>a</m:t>
                </m:r>
              </m:e>
              <m:e>
                <m:r>
                  <w:rPr>
                    <w:rFonts w:ascii="Cambria Math" w:eastAsia="Times New Roman" w:hAnsi="Cambria Math"/>
                    <w:sz w:val="24"/>
                    <w:szCs w:val="24"/>
                    <w:lang w:val="it-IT" w:eastAsia="it-IT"/>
                  </w:rPr>
                  <m:t xml:space="preserve"> </m:t>
                </m:r>
              </m:e>
            </m:eqArr>
          </m:sub>
          <m:sup>
            <m:r>
              <w:rPr>
                <w:rFonts w:ascii="Cambria Math" w:eastAsia="Times New Roman" w:hAnsi="Cambria Math"/>
                <w:sz w:val="24"/>
                <w:szCs w:val="24"/>
                <w:lang w:val="it-IT" w:eastAsia="it-IT"/>
              </w:rPr>
              <m:t>eff</m:t>
            </m:r>
          </m:sup>
        </m:sSubSup>
      </m:oMath>
      <w:r w:rsidR="00F16B37" w:rsidRPr="00B075DA">
        <w:rPr>
          <w:rFonts w:ascii="Times New Roman" w:eastAsia="Times New Roman" w:hAnsi="Times New Roman"/>
          <w:sz w:val="24"/>
          <w:szCs w:val="24"/>
          <w:lang w:val="it-IT" w:eastAsia="it-IT"/>
        </w:rPr>
        <w:t>.</w:t>
      </w:r>
    </w:p>
    <w:p w14:paraId="1827C346" w14:textId="49A38919" w:rsidR="00D2593B" w:rsidRPr="00773DFA" w:rsidRDefault="00D2593B" w:rsidP="00FF6A01">
      <w:pPr>
        <w:pStyle w:val="Corpotesto"/>
        <w:rPr>
          <w:lang w:val="it-IT"/>
        </w:rPr>
      </w:pPr>
    </w:p>
    <w:p w14:paraId="58B8566E" w14:textId="66EB8BA0" w:rsidR="00FF6A01" w:rsidRPr="00773DFA" w:rsidDel="00E27878" w:rsidRDefault="00FC3013" w:rsidP="004572FE">
      <w:pPr>
        <w:pStyle w:val="Titolo2"/>
        <w:tabs>
          <w:tab w:val="clear" w:pos="5395"/>
        </w:tabs>
        <w:ind w:left="567"/>
      </w:pPr>
      <w:bookmarkStart w:id="65" w:name="_Toc86134954"/>
      <w:bookmarkStart w:id="66" w:name="_Toc86135043"/>
      <w:bookmarkStart w:id="67" w:name="_Toc86135637"/>
      <w:bookmarkStart w:id="68" w:name="_Toc211589921"/>
      <w:bookmarkStart w:id="69" w:name="_Toc211849474"/>
      <w:bookmarkStart w:id="70" w:name="_Toc212799977"/>
      <w:r w:rsidRPr="00773DFA" w:rsidDel="00E27878">
        <w:t>Fonti di finanziamento</w:t>
      </w:r>
      <w:bookmarkEnd w:id="65"/>
      <w:bookmarkEnd w:id="66"/>
      <w:bookmarkEnd w:id="67"/>
      <w:bookmarkEnd w:id="68"/>
      <w:bookmarkEnd w:id="69"/>
      <w:bookmarkEnd w:id="70"/>
    </w:p>
    <w:p w14:paraId="3B6B5CF8" w14:textId="1671BCD4" w:rsidR="00FF6A01" w:rsidRDefault="000A4113" w:rsidP="00FF6A01">
      <w:r w:rsidRPr="00773DFA" w:rsidDel="00E27878">
        <w:t>Il gestore dovrà i</w:t>
      </w:r>
      <w:r w:rsidR="00DE398B" w:rsidRPr="00773DFA" w:rsidDel="00E27878">
        <w:t xml:space="preserve">ndicare </w:t>
      </w:r>
      <w:r w:rsidR="004E790D" w:rsidRPr="00773DFA" w:rsidDel="00E27878">
        <w:t xml:space="preserve">il </w:t>
      </w:r>
      <w:r w:rsidR="00DE398B" w:rsidRPr="00773DFA" w:rsidDel="00E27878">
        <w:t xml:space="preserve">dettaglio </w:t>
      </w:r>
      <w:r w:rsidR="004E790D" w:rsidRPr="00773DFA" w:rsidDel="00E27878">
        <w:t>de</w:t>
      </w:r>
      <w:r w:rsidR="00DE398B" w:rsidRPr="00773DFA" w:rsidDel="00E27878">
        <w:t>lle fonti di finanziamento</w:t>
      </w:r>
      <w:r w:rsidR="00076547" w:rsidRPr="00773DFA" w:rsidDel="00E27878">
        <w:t>, con particolare riferimento a quelle</w:t>
      </w:r>
      <w:r w:rsidR="00DE398B" w:rsidRPr="00773DFA" w:rsidDel="00E27878">
        <w:t xml:space="preserve"> derivanti da mezzi di terzi</w:t>
      </w:r>
      <w:r w:rsidRPr="00773DFA" w:rsidDel="00E27878">
        <w:t>,</w:t>
      </w:r>
      <w:r w:rsidR="00EF2D6E" w:rsidRPr="00773DFA" w:rsidDel="00E27878">
        <w:t xml:space="preserve"> evidenziando le modifiche significative rispetto agli anni precedenti</w:t>
      </w:r>
      <w:r w:rsidR="00C71AD9" w:rsidDel="00E27878">
        <w:t>.</w:t>
      </w:r>
      <w:r w:rsidR="002D455F" w:rsidRPr="00773DFA" w:rsidDel="00E27878">
        <w:t xml:space="preserve"> </w:t>
      </w:r>
    </w:p>
    <w:p w14:paraId="3B1DB267" w14:textId="77777777" w:rsidR="003E4DCC" w:rsidRPr="00773DFA" w:rsidRDefault="003E4DCC" w:rsidP="00FF6A01">
      <w:pPr>
        <w:rPr>
          <w:lang w:eastAsia="en-GB"/>
        </w:rPr>
      </w:pPr>
    </w:p>
    <w:p w14:paraId="20DA78C7" w14:textId="77777777" w:rsidR="001A2E02" w:rsidRPr="00773DFA" w:rsidRDefault="00C01382" w:rsidP="00C0325F">
      <w:pPr>
        <w:pStyle w:val="Titolo2"/>
        <w:tabs>
          <w:tab w:val="clear" w:pos="5395"/>
        </w:tabs>
        <w:ind w:left="567"/>
      </w:pPr>
      <w:bookmarkStart w:id="71" w:name="_Toc86134955"/>
      <w:bookmarkStart w:id="72" w:name="_Toc86135044"/>
      <w:bookmarkStart w:id="73" w:name="_Toc86135638"/>
      <w:bookmarkStart w:id="74" w:name="_Toc212799978"/>
      <w:r w:rsidRPr="00773DFA">
        <w:t xml:space="preserve">Dati </w:t>
      </w:r>
      <w:r w:rsidR="00EF2D6E" w:rsidRPr="00773DFA">
        <w:t xml:space="preserve">per la determinazione delle </w:t>
      </w:r>
      <w:r w:rsidR="000A4113" w:rsidRPr="00773DFA">
        <w:t>e</w:t>
      </w:r>
      <w:r w:rsidR="00EF2D6E" w:rsidRPr="00773DFA">
        <w:t>ntrate di riferimento</w:t>
      </w:r>
      <w:bookmarkEnd w:id="71"/>
      <w:bookmarkEnd w:id="72"/>
      <w:bookmarkEnd w:id="73"/>
      <w:bookmarkEnd w:id="74"/>
    </w:p>
    <w:p w14:paraId="75547D61" w14:textId="597F8774" w:rsidR="00C71AD9" w:rsidRPr="00B27A35" w:rsidRDefault="00C71AD9">
      <w:pPr>
        <w:rPr>
          <w:lang w:eastAsia="en-GB"/>
        </w:rPr>
      </w:pPr>
      <w:r w:rsidRPr="00773DFA">
        <w:rPr>
          <w:lang w:eastAsia="en-GB"/>
        </w:rPr>
        <w:t xml:space="preserve">Il/I PEF redatto/i in conformità al modello </w:t>
      </w:r>
      <w:r>
        <w:rPr>
          <w:lang w:eastAsia="en-GB"/>
        </w:rPr>
        <w:t xml:space="preserve">di cui alla determina </w:t>
      </w:r>
      <w:r w:rsidR="00D167FD">
        <w:rPr>
          <w:lang w:eastAsia="en-GB"/>
        </w:rPr>
        <w:t>1</w:t>
      </w:r>
      <w:r w:rsidR="00AD3EAC">
        <w:rPr>
          <w:lang w:eastAsia="en-GB"/>
        </w:rPr>
        <w:t>/</w:t>
      </w:r>
      <w:r w:rsidR="005D4C3D">
        <w:rPr>
          <w:lang w:eastAsia="en-GB"/>
        </w:rPr>
        <w:t>D</w:t>
      </w:r>
      <w:r w:rsidR="00A135B8">
        <w:rPr>
          <w:lang w:eastAsia="en-GB"/>
        </w:rPr>
        <w:t>TAC</w:t>
      </w:r>
      <w:r w:rsidR="005D4C3D">
        <w:rPr>
          <w:lang w:eastAsia="en-GB"/>
        </w:rPr>
        <w:t>/202</w:t>
      </w:r>
      <w:r w:rsidR="00696259">
        <w:rPr>
          <w:lang w:eastAsia="en-GB"/>
        </w:rPr>
        <w:t>5</w:t>
      </w:r>
      <w:r w:rsidRPr="00773DFA">
        <w:rPr>
          <w:lang w:eastAsia="en-GB"/>
        </w:rPr>
        <w:t xml:space="preserve"> sintetizza/no tutte le informazioni e i dati rilevanti per la determinazione delle entrate tariffarie relative a</w:t>
      </w:r>
      <w:r>
        <w:rPr>
          <w:lang w:eastAsia="en-GB"/>
        </w:rPr>
        <w:t>ll’ambito tariffario</w:t>
      </w:r>
      <w:r w:rsidR="00EE6F6E">
        <w:rPr>
          <w:lang w:eastAsia="en-GB"/>
        </w:rPr>
        <w:t xml:space="preserve"> (o all’ambito unitario </w:t>
      </w:r>
      <w:r w:rsidR="00EF3A34">
        <w:rPr>
          <w:lang w:eastAsia="en-GB"/>
        </w:rPr>
        <w:t>di cui al comma 31.2 del MTR-3)</w:t>
      </w:r>
      <w:r>
        <w:rPr>
          <w:lang w:eastAsia="en-GB"/>
        </w:rPr>
        <w:t xml:space="preserve"> e </w:t>
      </w:r>
      <w:r w:rsidR="00924143">
        <w:rPr>
          <w:lang w:eastAsia="en-GB"/>
        </w:rPr>
        <w:t>a</w:t>
      </w:r>
      <w:r w:rsidRPr="00773DFA">
        <w:rPr>
          <w:lang w:eastAsia="en-GB"/>
        </w:rPr>
        <w:t xml:space="preserve">gli anni </w:t>
      </w:r>
      <w:r>
        <w:rPr>
          <w:lang w:eastAsia="en-GB"/>
        </w:rPr>
        <w:t xml:space="preserve">del </w:t>
      </w:r>
      <w:r w:rsidR="00924143">
        <w:rPr>
          <w:lang w:eastAsia="en-GB"/>
        </w:rPr>
        <w:t>periodo</w:t>
      </w:r>
      <w:r>
        <w:rPr>
          <w:lang w:eastAsia="en-GB"/>
        </w:rPr>
        <w:t xml:space="preserve"> </w:t>
      </w:r>
      <w:r w:rsidRPr="000A7874">
        <w:rPr>
          <w:iCs/>
          <w:lang w:eastAsia="en-GB"/>
        </w:rPr>
        <w:t>202</w:t>
      </w:r>
      <w:r w:rsidR="00534BEB">
        <w:rPr>
          <w:iCs/>
          <w:lang w:eastAsia="en-GB"/>
        </w:rPr>
        <w:t>6</w:t>
      </w:r>
      <w:r>
        <w:rPr>
          <w:lang w:eastAsia="en-GB"/>
        </w:rPr>
        <w:t>-202</w:t>
      </w:r>
      <w:r w:rsidR="00924143">
        <w:rPr>
          <w:lang w:eastAsia="en-GB"/>
        </w:rPr>
        <w:t>9</w:t>
      </w:r>
      <w:r>
        <w:rPr>
          <w:lang w:eastAsia="en-GB"/>
        </w:rPr>
        <w:t>,</w:t>
      </w:r>
      <w:r w:rsidRPr="00773DFA">
        <w:rPr>
          <w:lang w:eastAsia="en-GB"/>
        </w:rPr>
        <w:t xml:space="preserve"> in coerenza con i criteri disposti dal MTR</w:t>
      </w:r>
      <w:r>
        <w:rPr>
          <w:lang w:eastAsia="en-GB"/>
        </w:rPr>
        <w:t>-</w:t>
      </w:r>
      <w:r w:rsidR="008E7DE4">
        <w:rPr>
          <w:lang w:eastAsia="en-GB"/>
        </w:rPr>
        <w:t>3</w:t>
      </w:r>
      <w:r w:rsidRPr="00773DFA">
        <w:rPr>
          <w:lang w:eastAsia="en-GB"/>
        </w:rPr>
        <w:t>.</w:t>
      </w:r>
      <w:r w:rsidR="001D0257">
        <w:rPr>
          <w:lang w:eastAsia="en-GB"/>
        </w:rPr>
        <w:t xml:space="preserve"> </w:t>
      </w:r>
      <w:r w:rsidRPr="00773DFA">
        <w:rPr>
          <w:lang w:eastAsia="en-GB"/>
        </w:rPr>
        <w:t xml:space="preserve">Tali dati devono essere </w:t>
      </w:r>
      <w:r w:rsidR="00146EEF">
        <w:rPr>
          <w:lang w:eastAsia="en-GB"/>
        </w:rPr>
        <w:t>illustrati</w:t>
      </w:r>
      <w:r w:rsidR="00146EEF" w:rsidRPr="00773DFA">
        <w:rPr>
          <w:lang w:eastAsia="en-GB"/>
        </w:rPr>
        <w:t xml:space="preserve"> </w:t>
      </w:r>
      <w:r w:rsidRPr="00773DFA">
        <w:rPr>
          <w:lang w:eastAsia="en-GB"/>
        </w:rPr>
        <w:t xml:space="preserve">da </w:t>
      </w:r>
      <w:r>
        <w:rPr>
          <w:lang w:eastAsia="en-GB"/>
        </w:rPr>
        <w:t xml:space="preserve">ciascun </w:t>
      </w:r>
      <w:r w:rsidRPr="00773DFA">
        <w:rPr>
          <w:lang w:eastAsia="en-GB"/>
        </w:rPr>
        <w:t xml:space="preserve">gestore </w:t>
      </w:r>
      <w:r>
        <w:rPr>
          <w:lang w:eastAsia="en-GB"/>
        </w:rPr>
        <w:t xml:space="preserve">(ivi incluso il Comune </w:t>
      </w:r>
      <w:r w:rsidRPr="007528F0">
        <w:rPr>
          <w:lang w:eastAsia="en-GB"/>
        </w:rPr>
        <w:t>che gestisce in economia uno o più servizi</w:t>
      </w:r>
      <w:r>
        <w:rPr>
          <w:lang w:eastAsia="en-GB"/>
        </w:rPr>
        <w:t>),</w:t>
      </w:r>
      <w:r w:rsidRPr="007528F0">
        <w:rPr>
          <w:lang w:eastAsia="en-GB"/>
        </w:rPr>
        <w:t xml:space="preserve"> </w:t>
      </w:r>
      <w:r>
        <w:rPr>
          <w:lang w:eastAsia="en-GB"/>
        </w:rPr>
        <w:t xml:space="preserve">per quanto di propria competenza, </w:t>
      </w:r>
      <w:r w:rsidRPr="00773DFA">
        <w:rPr>
          <w:lang w:eastAsia="en-GB"/>
        </w:rPr>
        <w:t xml:space="preserve">sulla base </w:t>
      </w:r>
      <w:r>
        <w:rPr>
          <w:lang w:eastAsia="en-GB"/>
        </w:rPr>
        <w:t xml:space="preserve">della disciplina contenuta nell’articolo </w:t>
      </w:r>
      <w:r w:rsidR="006634ED">
        <w:rPr>
          <w:lang w:eastAsia="en-GB"/>
        </w:rPr>
        <w:t>8</w:t>
      </w:r>
      <w:r>
        <w:rPr>
          <w:lang w:eastAsia="en-GB"/>
        </w:rPr>
        <w:t xml:space="preserve"> del MTR-</w:t>
      </w:r>
      <w:r w:rsidR="006634ED">
        <w:rPr>
          <w:lang w:eastAsia="en-GB"/>
        </w:rPr>
        <w:t>3</w:t>
      </w:r>
      <w:r w:rsidR="00F379B2">
        <w:rPr>
          <w:lang w:eastAsia="en-GB"/>
        </w:rPr>
        <w:t>.</w:t>
      </w:r>
      <w:r>
        <w:rPr>
          <w:lang w:eastAsia="en-GB"/>
        </w:rPr>
        <w:t xml:space="preserve"> </w:t>
      </w:r>
    </w:p>
    <w:p w14:paraId="455AF0B8" w14:textId="73F4FB1E" w:rsidR="00C71AD9" w:rsidRDefault="00C71AD9" w:rsidP="00C71AD9">
      <w:pPr>
        <w:rPr>
          <w:lang w:eastAsia="en-GB"/>
        </w:rPr>
      </w:pPr>
      <w:r w:rsidRPr="00783241">
        <w:rPr>
          <w:lang w:eastAsia="en-GB"/>
        </w:rPr>
        <w:t xml:space="preserve">In caso di avvicendamento gestionale, in conformità alla disciplina </w:t>
      </w:r>
      <w:r w:rsidRPr="00395ACD">
        <w:rPr>
          <w:lang w:eastAsia="en-GB"/>
        </w:rPr>
        <w:t>contenuta nel</w:t>
      </w:r>
      <w:r w:rsidR="009C6878" w:rsidRPr="00395ACD">
        <w:rPr>
          <w:lang w:eastAsia="en-GB"/>
        </w:rPr>
        <w:t xml:space="preserve"> comma</w:t>
      </w:r>
      <w:r w:rsidRPr="00395ACD">
        <w:rPr>
          <w:lang w:eastAsia="en-GB"/>
        </w:rPr>
        <w:t xml:space="preserve"> </w:t>
      </w:r>
      <w:r w:rsidR="009C6878" w:rsidRPr="00395ACD">
        <w:rPr>
          <w:lang w:eastAsia="en-GB"/>
        </w:rPr>
        <w:t>4.6</w:t>
      </w:r>
      <w:r w:rsidRPr="00395ACD">
        <w:rPr>
          <w:lang w:eastAsia="en-GB"/>
        </w:rPr>
        <w:t>, della</w:t>
      </w:r>
      <w:r w:rsidRPr="00783241">
        <w:rPr>
          <w:lang w:eastAsia="en-GB"/>
        </w:rPr>
        <w:t xml:space="preserve"> determina </w:t>
      </w:r>
      <w:r w:rsidR="00A135B8">
        <w:rPr>
          <w:lang w:eastAsia="en-GB"/>
        </w:rPr>
        <w:t>1</w:t>
      </w:r>
      <w:r w:rsidR="005E5128" w:rsidRPr="00783241">
        <w:rPr>
          <w:lang w:eastAsia="en-GB"/>
        </w:rPr>
        <w:t>/D</w:t>
      </w:r>
      <w:r w:rsidR="00A135B8">
        <w:rPr>
          <w:lang w:eastAsia="en-GB"/>
        </w:rPr>
        <w:t>TAC</w:t>
      </w:r>
      <w:r w:rsidR="005E5128" w:rsidRPr="00783241">
        <w:rPr>
          <w:lang w:eastAsia="en-GB"/>
        </w:rPr>
        <w:t>/202</w:t>
      </w:r>
      <w:r w:rsidR="00463954">
        <w:rPr>
          <w:lang w:eastAsia="en-GB"/>
        </w:rPr>
        <w:t>5</w:t>
      </w:r>
      <w:r w:rsidRPr="00783241">
        <w:rPr>
          <w:lang w:eastAsia="en-GB"/>
        </w:rPr>
        <w:t xml:space="preserve">, il gestore dovrà fornire adeguata giustificazione dei dati inseriti </w:t>
      </w:r>
      <w:r w:rsidR="00B74447">
        <w:rPr>
          <w:lang w:eastAsia="en-GB"/>
        </w:rPr>
        <w:t>e</w:t>
      </w:r>
      <w:r w:rsidRPr="00783241">
        <w:rPr>
          <w:lang w:eastAsia="en-GB"/>
        </w:rPr>
        <w:t xml:space="preserve"> delle eventuali stime effettuate per la predisposizione del PEF</w:t>
      </w:r>
      <w:r w:rsidR="00E43CFC">
        <w:rPr>
          <w:lang w:eastAsia="en-GB"/>
        </w:rPr>
        <w:t>,</w:t>
      </w:r>
      <w:r w:rsidR="004B0EB5" w:rsidRPr="00783241">
        <w:rPr>
          <w:lang w:eastAsia="en-GB"/>
        </w:rPr>
        <w:t xml:space="preserve"> </w:t>
      </w:r>
      <w:r w:rsidR="006C7E24">
        <w:t>in coerenza con il piano economico</w:t>
      </w:r>
      <w:r w:rsidR="008C76DA">
        <w:t>-finanziario</w:t>
      </w:r>
      <w:r w:rsidR="006C7E24">
        <w:t xml:space="preserve"> di affidamento</w:t>
      </w:r>
      <w:r w:rsidR="0054521D">
        <w:t>.</w:t>
      </w:r>
    </w:p>
    <w:p w14:paraId="1D0E1B46" w14:textId="77777777" w:rsidR="00033386" w:rsidRPr="00773DFA" w:rsidRDefault="00033386" w:rsidP="00EF2D6E">
      <w:pPr>
        <w:rPr>
          <w:lang w:eastAsia="en-GB"/>
        </w:rPr>
      </w:pPr>
    </w:p>
    <w:p w14:paraId="4138FF3B" w14:textId="77777777" w:rsidR="001A2E02" w:rsidRPr="00773DFA" w:rsidRDefault="001A2E02" w:rsidP="00FB5A99">
      <w:pPr>
        <w:pStyle w:val="Titolo3"/>
        <w:tabs>
          <w:tab w:val="clear" w:pos="4831"/>
          <w:tab w:val="num" w:pos="720"/>
        </w:tabs>
        <w:ind w:left="720"/>
      </w:pPr>
      <w:bookmarkStart w:id="75" w:name="_Toc86134956"/>
      <w:bookmarkStart w:id="76" w:name="_Toc86135045"/>
      <w:bookmarkStart w:id="77" w:name="_Toc86135639"/>
      <w:bookmarkStart w:id="78" w:name="_Toc212799979"/>
      <w:r w:rsidRPr="00773DFA">
        <w:t>Dati di conto economico</w:t>
      </w:r>
      <w:bookmarkEnd w:id="75"/>
      <w:bookmarkEnd w:id="76"/>
      <w:bookmarkEnd w:id="77"/>
      <w:bookmarkEnd w:id="78"/>
    </w:p>
    <w:p w14:paraId="3098948C" w14:textId="425D5747" w:rsidR="00C71AD9" w:rsidRPr="00C71AD9" w:rsidRDefault="00F6614E" w:rsidP="00C71AD9">
      <w:pPr>
        <w:rPr>
          <w:iCs/>
          <w:lang w:eastAsia="en-GB"/>
        </w:rPr>
      </w:pPr>
      <w:r w:rsidRPr="00773DFA">
        <w:rPr>
          <w:lang w:eastAsia="en-GB"/>
        </w:rPr>
        <w:t xml:space="preserve">Con riferimento a ciascun anno </w:t>
      </w:r>
      <w:r w:rsidRPr="00773DFA">
        <w:rPr>
          <w:i/>
          <w:lang w:eastAsia="en-GB"/>
        </w:rPr>
        <w:t>a</w:t>
      </w:r>
      <w:r w:rsidRPr="00773DFA">
        <w:rPr>
          <w:sz w:val="23"/>
          <w:szCs w:val="23"/>
        </w:rPr>
        <w:t>, le componenti di costo</w:t>
      </w:r>
      <w:r w:rsidR="00DB46B1" w:rsidRPr="00773DFA">
        <w:rPr>
          <w:sz w:val="23"/>
          <w:szCs w:val="23"/>
        </w:rPr>
        <w:t xml:space="preserve"> riportate nel</w:t>
      </w:r>
      <w:r w:rsidR="009471D9" w:rsidRPr="00773DFA">
        <w:rPr>
          <w:sz w:val="23"/>
          <w:szCs w:val="23"/>
        </w:rPr>
        <w:t>/i</w:t>
      </w:r>
      <w:r w:rsidR="00DB46B1" w:rsidRPr="00773DFA">
        <w:rPr>
          <w:sz w:val="23"/>
          <w:szCs w:val="23"/>
        </w:rPr>
        <w:t xml:space="preserve"> PEF</w:t>
      </w:r>
      <w:r w:rsidR="00EC59B5">
        <w:rPr>
          <w:rStyle w:val="Rimandonotaapidipagina"/>
          <w:sz w:val="23"/>
          <w:szCs w:val="23"/>
        </w:rPr>
        <w:footnoteReference w:id="3"/>
      </w:r>
      <w:r w:rsidR="00DB46B1" w:rsidRPr="00773DFA">
        <w:rPr>
          <w:sz w:val="23"/>
          <w:szCs w:val="23"/>
        </w:rPr>
        <w:t xml:space="preserve"> </w:t>
      </w:r>
      <w:r w:rsidR="00986AB1" w:rsidRPr="00773DFA">
        <w:rPr>
          <w:sz w:val="23"/>
          <w:szCs w:val="23"/>
        </w:rPr>
        <w:t xml:space="preserve">dovranno </w:t>
      </w:r>
      <w:r w:rsidR="00DB46B1" w:rsidRPr="00773DFA">
        <w:rPr>
          <w:sz w:val="23"/>
          <w:szCs w:val="23"/>
        </w:rPr>
        <w:t xml:space="preserve">essere </w:t>
      </w:r>
      <w:r w:rsidR="00986AB1" w:rsidRPr="00773DFA">
        <w:rPr>
          <w:sz w:val="23"/>
          <w:szCs w:val="23"/>
        </w:rPr>
        <w:t>riconciliat</w:t>
      </w:r>
      <w:r w:rsidR="002D455F" w:rsidRPr="00773DFA">
        <w:rPr>
          <w:sz w:val="23"/>
          <w:szCs w:val="23"/>
        </w:rPr>
        <w:t>e</w:t>
      </w:r>
      <w:r w:rsidR="00986AB1" w:rsidRPr="00773DFA">
        <w:rPr>
          <w:sz w:val="23"/>
          <w:szCs w:val="23"/>
        </w:rPr>
        <w:t xml:space="preserve"> </w:t>
      </w:r>
      <w:r w:rsidR="00DB46B1" w:rsidRPr="00773DFA">
        <w:rPr>
          <w:sz w:val="23"/>
          <w:szCs w:val="23"/>
        </w:rPr>
        <w:t xml:space="preserve">con la somma </w:t>
      </w:r>
      <w:r w:rsidR="00882A18" w:rsidRPr="00773DFA">
        <w:rPr>
          <w:lang w:eastAsia="en-GB"/>
        </w:rPr>
        <w:t>dei costi effettivamente sostenuti da</w:t>
      </w:r>
      <w:r w:rsidR="0033756B">
        <w:rPr>
          <w:lang w:eastAsia="en-GB"/>
        </w:rPr>
        <w:t xml:space="preserve"> ciascun</w:t>
      </w:r>
      <w:r w:rsidR="00882A18" w:rsidRPr="00773DFA">
        <w:rPr>
          <w:lang w:eastAsia="en-GB"/>
        </w:rPr>
        <w:t xml:space="preserve"> gestore </w:t>
      </w:r>
      <w:r w:rsidR="00C71AD9" w:rsidRPr="00C71AD9">
        <w:rPr>
          <w:lang w:eastAsia="en-GB"/>
        </w:rPr>
        <w:t xml:space="preserve">nell’anno contabile di riferimento individuato in conformità alle previsioni contenute nell’articolo </w:t>
      </w:r>
      <w:r w:rsidR="006F7A04">
        <w:rPr>
          <w:lang w:eastAsia="en-GB"/>
        </w:rPr>
        <w:t>8</w:t>
      </w:r>
      <w:r w:rsidR="00C71AD9" w:rsidRPr="00C71AD9">
        <w:rPr>
          <w:lang w:eastAsia="en-GB"/>
        </w:rPr>
        <w:t xml:space="preserve"> del MTR-</w:t>
      </w:r>
      <w:r w:rsidR="006F7A04">
        <w:rPr>
          <w:lang w:eastAsia="en-GB"/>
        </w:rPr>
        <w:t>3</w:t>
      </w:r>
      <w:r w:rsidR="00C71AD9" w:rsidRPr="00C71AD9">
        <w:rPr>
          <w:lang w:eastAsia="en-GB"/>
        </w:rPr>
        <w:t>.</w:t>
      </w:r>
    </w:p>
    <w:p w14:paraId="204EA895" w14:textId="76D03E0D" w:rsidR="00C71AD9" w:rsidRDefault="00DB46B1" w:rsidP="00B96095">
      <w:pPr>
        <w:rPr>
          <w:iCs/>
          <w:lang w:eastAsia="en-GB"/>
        </w:rPr>
      </w:pPr>
      <w:r w:rsidRPr="00773DFA">
        <w:rPr>
          <w:lang w:eastAsia="en-GB"/>
        </w:rPr>
        <w:t xml:space="preserve">A tal fine </w:t>
      </w:r>
      <w:r w:rsidR="00C71AD9" w:rsidRPr="00C71AD9">
        <w:rPr>
          <w:iCs/>
          <w:lang w:eastAsia="en-GB"/>
        </w:rPr>
        <w:t>il gestore dovrà innanzitutto, ove rilevante, dar conto dei criteri utilizzati per la disaggregazione dei costi afferenti alle attività del servizio integrato di gestione rifiuti da quelli afferenti ad attività diverse dalla gestione del ciclo dei rifiuti e/o ad attività esterne al servizio di gestione rifiuti come definite nel MTR-</w:t>
      </w:r>
      <w:r w:rsidR="001C1385">
        <w:rPr>
          <w:iCs/>
          <w:lang w:eastAsia="en-GB"/>
        </w:rPr>
        <w:t>3</w:t>
      </w:r>
      <w:r w:rsidR="00F06FBC">
        <w:rPr>
          <w:iCs/>
          <w:lang w:eastAsia="en-GB"/>
        </w:rPr>
        <w:t xml:space="preserve">, evidenziandone la coerenza con le regole di cui </w:t>
      </w:r>
      <w:r w:rsidR="00E54A8A">
        <w:rPr>
          <w:iCs/>
          <w:lang w:eastAsia="en-GB"/>
        </w:rPr>
        <w:t xml:space="preserve">alla </w:t>
      </w:r>
      <w:r w:rsidR="00D66637">
        <w:rPr>
          <w:iCs/>
          <w:lang w:eastAsia="en-GB"/>
        </w:rPr>
        <w:t>determina 1/DTAC/2025</w:t>
      </w:r>
      <w:r w:rsidR="005B30E3">
        <w:t xml:space="preserve">, nelle more della decorrenza delle misure previste dalla </w:t>
      </w:r>
      <w:r w:rsidR="005B30E3" w:rsidRPr="0039381D">
        <w:t>deliberazione 373/2025/R/</w:t>
      </w:r>
      <w:r w:rsidR="005B30E3" w:rsidRPr="00F336A8">
        <w:rPr>
          <w:sz w:val="20"/>
          <w:szCs w:val="20"/>
        </w:rPr>
        <w:t>RIF</w:t>
      </w:r>
      <w:r w:rsidR="00C71AD9">
        <w:rPr>
          <w:iCs/>
          <w:lang w:eastAsia="en-GB"/>
        </w:rPr>
        <w:t xml:space="preserve">. </w:t>
      </w:r>
    </w:p>
    <w:p w14:paraId="2FA17A4D" w14:textId="4B42FAB5" w:rsidR="00C71AD9" w:rsidRPr="00C71AD9" w:rsidRDefault="00C71AD9" w:rsidP="00C71AD9">
      <w:pPr>
        <w:rPr>
          <w:iCs/>
          <w:lang w:eastAsia="en-GB"/>
        </w:rPr>
      </w:pPr>
      <w:r w:rsidRPr="00C71AD9">
        <w:rPr>
          <w:iCs/>
          <w:lang w:eastAsia="en-GB"/>
        </w:rPr>
        <w:lastRenderedPageBreak/>
        <w:t>In secondo luogo, il gestore dovrà dare evidenza delle rettifiche effettuate</w:t>
      </w:r>
      <w:r w:rsidR="00927FEF">
        <w:rPr>
          <w:iCs/>
          <w:lang w:eastAsia="en-GB"/>
        </w:rPr>
        <w:t>,</w:t>
      </w:r>
      <w:r w:rsidRPr="00C71AD9">
        <w:rPr>
          <w:iCs/>
          <w:lang w:eastAsia="en-GB"/>
        </w:rPr>
        <w:t xml:space="preserve"> in conformità all’articolo </w:t>
      </w:r>
      <w:r w:rsidR="008E2E49">
        <w:rPr>
          <w:iCs/>
          <w:lang w:eastAsia="en-GB"/>
        </w:rPr>
        <w:t>8</w:t>
      </w:r>
      <w:r w:rsidRPr="00C71AD9">
        <w:rPr>
          <w:iCs/>
          <w:lang w:eastAsia="en-GB"/>
        </w:rPr>
        <w:t>.3 del MTR-</w:t>
      </w:r>
      <w:r w:rsidR="008E2E49">
        <w:rPr>
          <w:iCs/>
          <w:lang w:eastAsia="en-GB"/>
        </w:rPr>
        <w:t>3</w:t>
      </w:r>
      <w:r w:rsidR="00927FEF">
        <w:rPr>
          <w:iCs/>
          <w:lang w:eastAsia="en-GB"/>
        </w:rPr>
        <w:t>,</w:t>
      </w:r>
      <w:r w:rsidRPr="00C71AD9">
        <w:rPr>
          <w:iCs/>
          <w:lang w:eastAsia="en-GB"/>
        </w:rPr>
        <w:t xml:space="preserve"> </w:t>
      </w:r>
      <w:r w:rsidR="00927FEF">
        <w:rPr>
          <w:iCs/>
          <w:lang w:eastAsia="en-GB"/>
        </w:rPr>
        <w:t>su</w:t>
      </w:r>
      <w:r w:rsidR="00927FEF" w:rsidRPr="00C71AD9">
        <w:rPr>
          <w:iCs/>
          <w:lang w:eastAsia="en-GB"/>
        </w:rPr>
        <w:t xml:space="preserve">i </w:t>
      </w:r>
      <w:r w:rsidRPr="00C71AD9">
        <w:rPr>
          <w:iCs/>
          <w:lang w:eastAsia="en-GB"/>
        </w:rPr>
        <w:t>dati di conto economico</w:t>
      </w:r>
      <w:r w:rsidR="00033377">
        <w:rPr>
          <w:iCs/>
          <w:lang w:eastAsia="en-GB"/>
        </w:rPr>
        <w:t>, relativamente a</w:t>
      </w:r>
      <w:r w:rsidRPr="00C71AD9">
        <w:rPr>
          <w:iCs/>
          <w:lang w:eastAsia="en-GB"/>
        </w:rPr>
        <w:t>:</w:t>
      </w:r>
    </w:p>
    <w:p w14:paraId="301915C1" w14:textId="60FBD7DB" w:rsidR="00C71AD9" w:rsidRPr="00C71AD9" w:rsidRDefault="00C71AD9" w:rsidP="00C71AD9">
      <w:pPr>
        <w:numPr>
          <w:ilvl w:val="0"/>
          <w:numId w:val="57"/>
        </w:numPr>
        <w:rPr>
          <w:iCs/>
          <w:lang w:eastAsia="en-GB"/>
        </w:rPr>
      </w:pPr>
      <w:r w:rsidRPr="00C71AD9">
        <w:rPr>
          <w:iCs/>
          <w:lang w:eastAsia="en-GB"/>
        </w:rPr>
        <w:t>i costi attribuibili alle attività capitalizzate (per esempio gli ammortamenti così come valorizzati sulla base delle regole per la redazione del bilanci</w:t>
      </w:r>
      <w:r w:rsidR="0071129B">
        <w:rPr>
          <w:iCs/>
          <w:lang w:eastAsia="en-GB"/>
        </w:rPr>
        <w:t>o</w:t>
      </w:r>
      <w:r w:rsidR="008921CF">
        <w:rPr>
          <w:iCs/>
          <w:lang w:eastAsia="en-GB"/>
        </w:rPr>
        <w:t xml:space="preserve"> civilistico</w:t>
      </w:r>
      <w:r w:rsidRPr="00C71AD9">
        <w:rPr>
          <w:iCs/>
          <w:lang w:eastAsia="en-GB"/>
        </w:rPr>
        <w:t>)</w:t>
      </w:r>
      <w:r w:rsidR="00626773">
        <w:rPr>
          <w:iCs/>
          <w:lang w:eastAsia="en-GB"/>
        </w:rPr>
        <w:t>;</w:t>
      </w:r>
    </w:p>
    <w:p w14:paraId="4D644BC1" w14:textId="766E6768" w:rsidR="00C71AD9" w:rsidRPr="00C71AD9" w:rsidRDefault="00C71AD9" w:rsidP="00C71AD9">
      <w:pPr>
        <w:numPr>
          <w:ilvl w:val="0"/>
          <w:numId w:val="57"/>
        </w:numPr>
        <w:rPr>
          <w:iCs/>
          <w:lang w:eastAsia="en-GB"/>
        </w:rPr>
      </w:pPr>
      <w:r w:rsidRPr="00C71AD9">
        <w:rPr>
          <w:iCs/>
          <w:lang w:eastAsia="en-GB"/>
        </w:rPr>
        <w:t>le “poste rettificative” delle voci di costo operativo di cui all’articolo 1, comma 1 del MTR-</w:t>
      </w:r>
      <w:r w:rsidR="00D96D90">
        <w:rPr>
          <w:iCs/>
          <w:lang w:eastAsia="en-GB"/>
        </w:rPr>
        <w:t>3</w:t>
      </w:r>
      <w:r w:rsidRPr="00C71AD9">
        <w:rPr>
          <w:iCs/>
          <w:lang w:eastAsia="en-GB"/>
        </w:rPr>
        <w:t>;</w:t>
      </w:r>
    </w:p>
    <w:p w14:paraId="1BBAFF43" w14:textId="0481FC58" w:rsidR="00C71AD9" w:rsidRPr="00C71AD9" w:rsidRDefault="00C71AD9" w:rsidP="00C71AD9">
      <w:pPr>
        <w:numPr>
          <w:ilvl w:val="0"/>
          <w:numId w:val="57"/>
        </w:numPr>
        <w:rPr>
          <w:iCs/>
          <w:lang w:eastAsia="en-GB"/>
        </w:rPr>
      </w:pPr>
      <w:r w:rsidRPr="00C71AD9">
        <w:rPr>
          <w:iCs/>
          <w:lang w:eastAsia="en-GB"/>
        </w:rPr>
        <w:t xml:space="preserve">i costi sostenuti per il conseguimento dei </w:t>
      </w:r>
      <w:r w:rsidRPr="00C71AD9">
        <w:rPr>
          <w:i/>
          <w:iCs/>
          <w:lang w:eastAsia="en-GB"/>
        </w:rPr>
        <w:t>target</w:t>
      </w:r>
      <w:r w:rsidRPr="00C71AD9">
        <w:rPr>
          <w:iCs/>
          <w:lang w:eastAsia="en-GB"/>
        </w:rPr>
        <w:t xml:space="preserve"> cui è stata associata</w:t>
      </w:r>
      <w:r w:rsidR="00E82C46">
        <w:rPr>
          <w:iCs/>
          <w:lang w:eastAsia="en-GB"/>
        </w:rPr>
        <w:t>,</w:t>
      </w:r>
      <w:r w:rsidRPr="00C71AD9">
        <w:rPr>
          <w:iCs/>
          <w:lang w:eastAsia="en-GB"/>
        </w:rPr>
        <w:t xml:space="preserve"> in sede di determinazione delle entrate tariffarie riferite a precedenti annualità</w:t>
      </w:r>
      <w:r w:rsidR="00E82C46">
        <w:rPr>
          <w:iCs/>
          <w:lang w:eastAsia="en-GB"/>
        </w:rPr>
        <w:t>,</w:t>
      </w:r>
      <w:r w:rsidRPr="00C71AD9">
        <w:rPr>
          <w:iCs/>
          <w:lang w:eastAsia="en-GB"/>
        </w:rPr>
        <w:t xml:space="preserve"> la valorizzazione di costi operativi incentivanti di natura previsionale</w:t>
      </w:r>
      <w:r w:rsidR="006433F1">
        <w:rPr>
          <w:iCs/>
          <w:lang w:eastAsia="en-GB"/>
        </w:rPr>
        <w:t>;</w:t>
      </w:r>
    </w:p>
    <w:p w14:paraId="677824C2" w14:textId="42B4A7C2" w:rsidR="00C71AD9" w:rsidRPr="00C71AD9" w:rsidRDefault="00C71AD9" w:rsidP="00C71AD9">
      <w:pPr>
        <w:numPr>
          <w:ilvl w:val="0"/>
          <w:numId w:val="57"/>
        </w:numPr>
        <w:rPr>
          <w:iCs/>
          <w:lang w:eastAsia="en-GB"/>
        </w:rPr>
      </w:pPr>
      <w:r w:rsidRPr="00C71AD9">
        <w:rPr>
          <w:iCs/>
          <w:lang w:eastAsia="en-GB"/>
        </w:rPr>
        <w:t xml:space="preserve">gli scostamenti già intercettati attraverso la valorizzazione (in sede di determinazione delle entrate tariffarie riferite a precedenti annualità) delle ulteriori componenti di costo di natura previsionale introdotte dalla regolazione pro tempore vigente, tenuto conto della quantificazione dei pertinenti recuperi nell’ambito delle componenti a conguaglio.  </w:t>
      </w:r>
    </w:p>
    <w:p w14:paraId="08C9691E" w14:textId="5FD149AE" w:rsidR="009B03FD" w:rsidRPr="00DE70F0" w:rsidRDefault="00C71AD9" w:rsidP="00B55B98">
      <w:pPr>
        <w:rPr>
          <w:iCs/>
          <w:lang w:eastAsia="en-GB"/>
        </w:rPr>
      </w:pPr>
      <w:r w:rsidRPr="00C71AD9">
        <w:rPr>
          <w:lang w:eastAsia="en-GB"/>
        </w:rPr>
        <w:t xml:space="preserve">In terzo luogo, il gestore dovrà illustrare i criteri e </w:t>
      </w:r>
      <w:r w:rsidRPr="00136B6D">
        <w:rPr>
          <w:lang w:eastAsia="en-GB"/>
        </w:rPr>
        <w:t xml:space="preserve">gli eventuali </w:t>
      </w:r>
      <w:r w:rsidRPr="00136B6D">
        <w:rPr>
          <w:i/>
          <w:lang w:eastAsia="en-GB"/>
        </w:rPr>
        <w:t>driver</w:t>
      </w:r>
      <w:r w:rsidRPr="00136B6D">
        <w:rPr>
          <w:lang w:eastAsia="en-GB"/>
        </w:rPr>
        <w:t xml:space="preserve"> utilizzat</w:t>
      </w:r>
      <w:r w:rsidRPr="00C71AD9">
        <w:rPr>
          <w:lang w:eastAsia="en-GB"/>
        </w:rPr>
        <w:t>i per l’allocazione dei dati così rettificati alle pertinenti componenti di costo (effettivo) variabile e fisso di cui al MTR-</w:t>
      </w:r>
      <w:r w:rsidR="004555C4">
        <w:rPr>
          <w:lang w:eastAsia="en-GB"/>
        </w:rPr>
        <w:t>3</w:t>
      </w:r>
      <w:r w:rsidR="00136B6D">
        <w:rPr>
          <w:lang w:eastAsia="en-GB"/>
        </w:rPr>
        <w:t>,</w:t>
      </w:r>
      <w:r w:rsidR="00B55B98">
        <w:rPr>
          <w:lang w:eastAsia="en-GB"/>
        </w:rPr>
        <w:t xml:space="preserve"> </w:t>
      </w:r>
      <w:r w:rsidR="004A6DE2" w:rsidRPr="004A6DE2">
        <w:rPr>
          <w:iCs/>
          <w:lang w:eastAsia="en-GB"/>
        </w:rPr>
        <w:t xml:space="preserve">evidenziandone la coerenza con le regole di cui alla </w:t>
      </w:r>
      <w:r w:rsidR="00506F6C" w:rsidRPr="00506F6C">
        <w:rPr>
          <w:iCs/>
          <w:lang w:eastAsia="en-GB"/>
        </w:rPr>
        <w:t xml:space="preserve">determina 1/DTAC/2025, nelle more della decorrenza delle misure previste dalla </w:t>
      </w:r>
      <w:r w:rsidR="004A6DE2" w:rsidRPr="004A6DE2">
        <w:rPr>
          <w:iCs/>
          <w:lang w:eastAsia="en-GB"/>
        </w:rPr>
        <w:t>deliberazione 373/2025/R/</w:t>
      </w:r>
      <w:r w:rsidR="004A6DE2" w:rsidRPr="00B55B98">
        <w:rPr>
          <w:iCs/>
          <w:sz w:val="20"/>
          <w:szCs w:val="20"/>
          <w:lang w:eastAsia="en-GB"/>
        </w:rPr>
        <w:t>RIF</w:t>
      </w:r>
      <w:r w:rsidR="009B03FD" w:rsidRPr="00DE70F0">
        <w:rPr>
          <w:iCs/>
          <w:lang w:eastAsia="en-GB"/>
        </w:rPr>
        <w:t>.</w:t>
      </w:r>
    </w:p>
    <w:p w14:paraId="737D661B" w14:textId="4F48C5E5" w:rsidR="009B03FD" w:rsidRPr="009B03FD" w:rsidRDefault="009B03FD" w:rsidP="009B03FD">
      <w:pPr>
        <w:rPr>
          <w:lang w:eastAsia="en-GB"/>
        </w:rPr>
      </w:pPr>
      <w:r w:rsidRPr="009B03FD">
        <w:rPr>
          <w:lang w:eastAsia="en-GB"/>
        </w:rPr>
        <w:t>Il</w:t>
      </w:r>
      <w:r w:rsidR="00DD1EF4">
        <w:rPr>
          <w:lang w:eastAsia="en-GB"/>
        </w:rPr>
        <w:t xml:space="preserve"> comune </w:t>
      </w:r>
      <w:r w:rsidR="00BB7BE2" w:rsidRPr="00106438">
        <w:rPr>
          <w:lang w:eastAsia="en-GB"/>
        </w:rPr>
        <w:t>che gestisce in economia uno o più dei servizi di gestione dei rifiuti urbani</w:t>
      </w:r>
      <w:r w:rsidR="00BB7BE2">
        <w:rPr>
          <w:lang w:eastAsia="en-GB"/>
        </w:rPr>
        <w:t xml:space="preserve"> </w:t>
      </w:r>
      <w:r w:rsidRPr="009B03FD">
        <w:rPr>
          <w:lang w:eastAsia="en-GB"/>
        </w:rPr>
        <w:t>dovrà dare separata evidenza delle eventuali quote di costo relative all’IVA indetraibile, in coerenza con quanto riportato nell</w:t>
      </w:r>
      <w:r>
        <w:rPr>
          <w:lang w:eastAsia="en-GB"/>
        </w:rPr>
        <w:t>’A</w:t>
      </w:r>
      <w:r w:rsidR="008B1E39">
        <w:rPr>
          <w:lang w:eastAsia="en-GB"/>
        </w:rPr>
        <w:t>llegato</w:t>
      </w:r>
      <w:r>
        <w:rPr>
          <w:lang w:eastAsia="en-GB"/>
        </w:rPr>
        <w:t xml:space="preserve"> 1</w:t>
      </w:r>
      <w:r w:rsidR="009C0600">
        <w:rPr>
          <w:lang w:eastAsia="en-GB"/>
        </w:rPr>
        <w:t>,</w:t>
      </w:r>
      <w:r w:rsidR="000B6A4E">
        <w:rPr>
          <w:lang w:eastAsia="en-GB"/>
        </w:rPr>
        <w:t xml:space="preserve"> </w:t>
      </w:r>
      <w:r w:rsidR="000B6A4E" w:rsidRPr="007A5972">
        <w:rPr>
          <w:i/>
          <w:iCs/>
          <w:lang w:eastAsia="en-GB"/>
        </w:rPr>
        <w:t>Tool</w:t>
      </w:r>
      <w:r w:rsidR="000B6A4E">
        <w:rPr>
          <w:lang w:eastAsia="en-GB"/>
        </w:rPr>
        <w:t xml:space="preserve"> di calcolo</w:t>
      </w:r>
      <w:r>
        <w:rPr>
          <w:lang w:eastAsia="en-GB"/>
        </w:rPr>
        <w:t>.</w:t>
      </w:r>
    </w:p>
    <w:p w14:paraId="6726E4A0" w14:textId="77777777" w:rsidR="00AA1BDF" w:rsidRPr="00773DFA" w:rsidRDefault="00AA1BDF" w:rsidP="00CF3168"/>
    <w:p w14:paraId="5A1DC483" w14:textId="1801380F" w:rsidR="00CF3168" w:rsidRPr="00773DFA" w:rsidRDefault="00CF3168" w:rsidP="00722AD4">
      <w:pPr>
        <w:pStyle w:val="Titolo3"/>
        <w:tabs>
          <w:tab w:val="clear" w:pos="4831"/>
          <w:tab w:val="num" w:pos="720"/>
        </w:tabs>
        <w:ind w:left="720"/>
      </w:pPr>
      <w:bookmarkStart w:id="79" w:name="_Toc212799980"/>
      <w:bookmarkStart w:id="80" w:name="_Toc86134957"/>
      <w:bookmarkStart w:id="81" w:name="_Toc86135046"/>
      <w:bookmarkStart w:id="82" w:name="_Toc86135640"/>
      <w:r w:rsidRPr="00773DFA">
        <w:t xml:space="preserve">Focus </w:t>
      </w:r>
      <w:r w:rsidR="004229D9">
        <w:t>sugli AR e AR</w:t>
      </w:r>
      <w:r w:rsidR="004229D9" w:rsidRPr="00330937">
        <w:rPr>
          <w:vertAlign w:val="subscript"/>
        </w:rPr>
        <w:t>sc</w:t>
      </w:r>
      <w:bookmarkEnd w:id="79"/>
      <w:r w:rsidR="00D73F54">
        <w:t xml:space="preserve"> </w:t>
      </w:r>
      <w:r w:rsidR="006C2EA8" w:rsidRPr="00773DFA">
        <w:t xml:space="preserve"> </w:t>
      </w:r>
      <w:bookmarkEnd w:id="80"/>
      <w:bookmarkEnd w:id="81"/>
      <w:bookmarkEnd w:id="82"/>
    </w:p>
    <w:p w14:paraId="765C3AA8" w14:textId="168F31E2" w:rsidR="009B03FD" w:rsidRPr="00AB61D1" w:rsidRDefault="009B03FD" w:rsidP="00722AD4">
      <w:bookmarkStart w:id="83" w:name="_Toc86003355"/>
      <w:r w:rsidRPr="009B03FD">
        <w:rPr>
          <w:lang w:eastAsia="en-GB"/>
        </w:rPr>
        <w:t xml:space="preserve">Il </w:t>
      </w:r>
      <w:r w:rsidR="00D91F4C">
        <w:rPr>
          <w:lang w:eastAsia="en-GB"/>
        </w:rPr>
        <w:t>gestore dell’</w:t>
      </w:r>
      <w:r w:rsidRPr="009B03FD">
        <w:rPr>
          <w:lang w:eastAsia="en-GB"/>
        </w:rPr>
        <w:t xml:space="preserve">attività di avvio a </w:t>
      </w:r>
      <w:r w:rsidR="00D91F4C" w:rsidRPr="009B03FD">
        <w:rPr>
          <w:lang w:eastAsia="en-GB"/>
        </w:rPr>
        <w:t>ricicl</w:t>
      </w:r>
      <w:r w:rsidR="00D91F4C">
        <w:rPr>
          <w:lang w:eastAsia="en-GB"/>
        </w:rPr>
        <w:t>o</w:t>
      </w:r>
      <w:r w:rsidR="00D91F4C" w:rsidRPr="009B03FD">
        <w:rPr>
          <w:lang w:eastAsia="en-GB"/>
        </w:rPr>
        <w:t xml:space="preserve"> </w:t>
      </w:r>
      <w:r w:rsidRPr="009B03FD">
        <w:rPr>
          <w:lang w:eastAsia="en-GB"/>
        </w:rPr>
        <w:t xml:space="preserve">di una o più delle frazioni differenziate </w:t>
      </w:r>
      <w:r w:rsidR="009709B4">
        <w:rPr>
          <w:lang w:eastAsia="en-GB"/>
        </w:rPr>
        <w:t>e/</w:t>
      </w:r>
      <w:r w:rsidRPr="009B03FD">
        <w:rPr>
          <w:lang w:eastAsia="en-GB"/>
        </w:rPr>
        <w:t xml:space="preserve">o alla cessione sul mercato </w:t>
      </w:r>
      <w:r w:rsidR="009709B4">
        <w:rPr>
          <w:lang w:eastAsia="en-GB"/>
        </w:rPr>
        <w:t>dell’eventuale</w:t>
      </w:r>
      <w:r w:rsidRPr="009B03FD">
        <w:rPr>
          <w:lang w:eastAsia="en-GB"/>
        </w:rPr>
        <w:t xml:space="preserve"> energia</w:t>
      </w:r>
      <w:r w:rsidR="001F0234">
        <w:rPr>
          <w:lang w:eastAsia="en-GB"/>
        </w:rPr>
        <w:t xml:space="preserve"> prodotta dai rifiuti</w:t>
      </w:r>
      <w:r w:rsidRPr="009B03FD">
        <w:rPr>
          <w:lang w:eastAsia="en-GB"/>
        </w:rPr>
        <w:t xml:space="preserve"> fornisce il dettaglio delle singole voci di ricavo di propria competenza, distinguendo tra i ricavi derivanti dai corrispettivi riconosciuti dei sistemi collettivi di </w:t>
      </w:r>
      <w:r w:rsidRPr="00243F7A">
        <w:rPr>
          <w:i/>
          <w:lang w:eastAsia="en-GB"/>
        </w:rPr>
        <w:t>compliance</w:t>
      </w:r>
      <w:r w:rsidRPr="009B03FD">
        <w:rPr>
          <w:lang w:eastAsia="en-GB"/>
        </w:rPr>
        <w:t xml:space="preserve"> </w:t>
      </w:r>
      <w:r w:rsidR="00BE211A" w:rsidRPr="009B03FD">
        <w:rPr>
          <w:lang w:eastAsia="en-GB"/>
        </w:rPr>
        <w:t xml:space="preserve">agli obblighi di responsabilità estesa del produttore per il settore degli imballaggi </w:t>
      </w:r>
      <w:r w:rsidR="00BE211A">
        <w:rPr>
          <w:lang w:eastAsia="en-GB"/>
        </w:rPr>
        <w:t xml:space="preserve">e </w:t>
      </w:r>
      <w:r w:rsidR="00BA29AA">
        <w:rPr>
          <w:lang w:eastAsia="en-GB"/>
        </w:rPr>
        <w:t xml:space="preserve">per </w:t>
      </w:r>
      <w:r w:rsidR="001776F0">
        <w:rPr>
          <w:lang w:eastAsia="en-GB"/>
        </w:rPr>
        <w:t>settori diversi</w:t>
      </w:r>
      <w:r w:rsidRPr="009B03FD">
        <w:rPr>
          <w:lang w:eastAsia="en-GB"/>
        </w:rPr>
        <w:t xml:space="preserve"> (</w:t>
      </w:r>
      <w:r w:rsidR="00D83BEA">
        <w:rPr>
          <w:lang w:eastAsia="en-GB"/>
        </w:rPr>
        <w:t xml:space="preserve">da allocare alla componente </w:t>
      </w:r>
      <w:r w:rsidRPr="003B100B">
        <w:rPr>
          <w:i/>
          <w:iCs/>
          <w:lang w:eastAsia="en-GB"/>
        </w:rPr>
        <w:t>AR</w:t>
      </w:r>
      <w:r w:rsidRPr="003B100B">
        <w:rPr>
          <w:i/>
          <w:iCs/>
          <w:vertAlign w:val="subscript"/>
          <w:lang w:eastAsia="en-GB"/>
        </w:rPr>
        <w:t>SC</w:t>
      </w:r>
      <w:r w:rsidR="005E308A" w:rsidRPr="003B100B">
        <w:rPr>
          <w:i/>
          <w:iCs/>
          <w:vertAlign w:val="subscript"/>
          <w:lang w:eastAsia="en-GB"/>
        </w:rPr>
        <w:t>,</w:t>
      </w:r>
      <w:r w:rsidRPr="003B100B">
        <w:rPr>
          <w:i/>
          <w:iCs/>
          <w:vertAlign w:val="subscript"/>
          <w:lang w:eastAsia="en-GB"/>
        </w:rPr>
        <w:t>a</w:t>
      </w:r>
      <w:r w:rsidRPr="009B03FD">
        <w:rPr>
          <w:lang w:eastAsia="en-GB"/>
        </w:rPr>
        <w:t xml:space="preserve">) e i ricavi derivanti dalla vendita di materiale </w:t>
      </w:r>
      <w:r w:rsidR="00291617" w:rsidRPr="009B03FD">
        <w:rPr>
          <w:lang w:eastAsia="en-GB"/>
        </w:rPr>
        <w:t xml:space="preserve">al di fuori </w:t>
      </w:r>
      <w:r w:rsidR="00121E4C">
        <w:rPr>
          <w:lang w:eastAsia="en-GB"/>
        </w:rPr>
        <w:t xml:space="preserve">dei sopra richiamati </w:t>
      </w:r>
      <w:r w:rsidR="00CA1E4F">
        <w:rPr>
          <w:lang w:eastAsia="en-GB"/>
        </w:rPr>
        <w:t xml:space="preserve">schemi </w:t>
      </w:r>
      <w:r w:rsidRPr="009B03FD">
        <w:rPr>
          <w:lang w:eastAsia="en-GB"/>
        </w:rPr>
        <w:t>e</w:t>
      </w:r>
      <w:r w:rsidR="00121E4C">
        <w:rPr>
          <w:lang w:eastAsia="en-GB"/>
        </w:rPr>
        <w:t xml:space="preserve"> dalla cessione sul mercato </w:t>
      </w:r>
      <w:r w:rsidRPr="009B03FD">
        <w:rPr>
          <w:lang w:eastAsia="en-GB"/>
        </w:rPr>
        <w:t>d</w:t>
      </w:r>
      <w:r w:rsidR="00121E4C">
        <w:rPr>
          <w:lang w:eastAsia="en-GB"/>
        </w:rPr>
        <w:t>i</w:t>
      </w:r>
      <w:r w:rsidRPr="009B03FD">
        <w:rPr>
          <w:lang w:eastAsia="en-GB"/>
        </w:rPr>
        <w:t xml:space="preserve"> energia derivante dai rifiuti (</w:t>
      </w:r>
      <w:r w:rsidR="00D83BEA">
        <w:rPr>
          <w:lang w:eastAsia="en-GB"/>
        </w:rPr>
        <w:t xml:space="preserve">da allocare alla componente </w:t>
      </w:r>
      <w:r w:rsidRPr="003B100B">
        <w:rPr>
          <w:i/>
          <w:iCs/>
          <w:lang w:eastAsia="en-GB"/>
        </w:rPr>
        <w:t>AR</w:t>
      </w:r>
      <w:r w:rsidRPr="003B100B">
        <w:rPr>
          <w:i/>
          <w:iCs/>
          <w:vertAlign w:val="subscript"/>
          <w:lang w:eastAsia="en-GB"/>
        </w:rPr>
        <w:t>a</w:t>
      </w:r>
      <w:r w:rsidRPr="009B03FD">
        <w:rPr>
          <w:lang w:eastAsia="en-GB"/>
        </w:rPr>
        <w:t>).</w:t>
      </w:r>
      <w:bookmarkEnd w:id="83"/>
      <w:r w:rsidR="00B61593">
        <w:rPr>
          <w:lang w:eastAsia="en-GB"/>
        </w:rPr>
        <w:t xml:space="preserve"> </w:t>
      </w:r>
    </w:p>
    <w:p w14:paraId="798981A4" w14:textId="44446F94" w:rsidR="009B03FD" w:rsidRPr="009B03FD" w:rsidRDefault="009B03FD" w:rsidP="009B03FD">
      <w:pPr>
        <w:rPr>
          <w:lang w:eastAsia="en-GB"/>
        </w:rPr>
      </w:pPr>
      <w:r w:rsidRPr="009B03FD">
        <w:rPr>
          <w:lang w:eastAsia="en-GB"/>
        </w:rPr>
        <w:t>Relativamente a</w:t>
      </w:r>
      <w:r w:rsidR="006C3558">
        <w:rPr>
          <w:lang w:eastAsia="en-GB"/>
        </w:rPr>
        <w:t>gli altri</w:t>
      </w:r>
      <w:r w:rsidRPr="009B03FD">
        <w:rPr>
          <w:lang w:eastAsia="en-GB"/>
        </w:rPr>
        <w:t xml:space="preserve"> ricavi derivanti da vendita di materiali ed energia</w:t>
      </w:r>
      <w:r w:rsidR="00EA1359">
        <w:rPr>
          <w:lang w:eastAsia="en-GB"/>
        </w:rPr>
        <w:t xml:space="preserve"> </w:t>
      </w:r>
      <w:r w:rsidR="00EA1359" w:rsidRPr="009B03FD">
        <w:rPr>
          <w:lang w:eastAsia="en-GB"/>
        </w:rPr>
        <w:t>(</w:t>
      </w:r>
      <w:r w:rsidR="00EA1359" w:rsidRPr="003B100B">
        <w:rPr>
          <w:i/>
          <w:iCs/>
          <w:lang w:eastAsia="en-GB"/>
        </w:rPr>
        <w:t>AR</w:t>
      </w:r>
      <w:r w:rsidR="00EA1359" w:rsidRPr="003B100B">
        <w:rPr>
          <w:i/>
          <w:iCs/>
          <w:vertAlign w:val="subscript"/>
          <w:lang w:eastAsia="en-GB"/>
        </w:rPr>
        <w:t>a</w:t>
      </w:r>
      <w:r w:rsidR="00EA1359" w:rsidRPr="009B03FD">
        <w:rPr>
          <w:lang w:eastAsia="en-GB"/>
        </w:rPr>
        <w:t>)</w:t>
      </w:r>
      <w:r w:rsidR="004B1E04">
        <w:rPr>
          <w:lang w:eastAsia="en-GB"/>
        </w:rPr>
        <w:t xml:space="preserve"> </w:t>
      </w:r>
      <w:r w:rsidR="006C3558">
        <w:rPr>
          <w:lang w:eastAsia="en-GB"/>
        </w:rPr>
        <w:t>il gestore,</w:t>
      </w:r>
      <w:r w:rsidRPr="009B03FD">
        <w:rPr>
          <w:lang w:eastAsia="en-GB"/>
        </w:rPr>
        <w:t xml:space="preserve"> </w:t>
      </w:r>
      <w:r w:rsidR="006571A4">
        <w:rPr>
          <w:lang w:eastAsia="en-GB"/>
        </w:rPr>
        <w:t xml:space="preserve">oltre ad </w:t>
      </w:r>
      <w:r w:rsidR="00450F57">
        <w:rPr>
          <w:lang w:eastAsia="en-GB"/>
        </w:rPr>
        <w:t xml:space="preserve">indicare gli eventuali </w:t>
      </w:r>
      <w:r w:rsidR="0076511A">
        <w:rPr>
          <w:lang w:eastAsia="en-GB"/>
        </w:rPr>
        <w:t>proventi</w:t>
      </w:r>
      <w:r w:rsidR="00450F57">
        <w:rPr>
          <w:lang w:eastAsia="en-GB"/>
        </w:rPr>
        <w:t xml:space="preserve"> </w:t>
      </w:r>
      <w:r w:rsidR="0076511A">
        <w:rPr>
          <w:lang w:eastAsia="en-GB"/>
        </w:rPr>
        <w:t xml:space="preserve">della </w:t>
      </w:r>
      <w:r w:rsidR="00450F57">
        <w:rPr>
          <w:lang w:eastAsia="en-GB"/>
        </w:rPr>
        <w:t>vendita di energia</w:t>
      </w:r>
      <w:r w:rsidR="006C3558">
        <w:rPr>
          <w:lang w:eastAsia="en-GB"/>
        </w:rPr>
        <w:t>,</w:t>
      </w:r>
      <w:r w:rsidR="000E51DF" w:rsidRPr="009B03FD">
        <w:rPr>
          <w:lang w:eastAsia="en-GB"/>
        </w:rPr>
        <w:t xml:space="preserve"> </w:t>
      </w:r>
      <w:r w:rsidR="00B602F5" w:rsidRPr="009B03FD">
        <w:rPr>
          <w:lang w:eastAsia="en-GB"/>
        </w:rPr>
        <w:t xml:space="preserve">specifica </w:t>
      </w:r>
      <w:r w:rsidRPr="009B03FD">
        <w:rPr>
          <w:lang w:eastAsia="en-GB"/>
        </w:rPr>
        <w:t xml:space="preserve">se sono o meno ricompresi anche ricavi afferenti a servizi diversi dal servizio integrato di gestione dei rifiuti </w:t>
      </w:r>
      <w:r w:rsidR="007B6593">
        <w:rPr>
          <w:lang w:eastAsia="en-GB"/>
        </w:rPr>
        <w:t>conseguiti</w:t>
      </w:r>
      <w:r w:rsidRPr="009B03FD">
        <w:rPr>
          <w:lang w:eastAsia="en-GB"/>
        </w:rPr>
        <w:t xml:space="preserve"> avvalendosi di </w:t>
      </w:r>
      <w:r w:rsidRPr="00243F7A">
        <w:rPr>
          <w:i/>
          <w:lang w:eastAsia="en-GB"/>
        </w:rPr>
        <w:t>asset</w:t>
      </w:r>
      <w:r w:rsidRPr="009B03FD">
        <w:rPr>
          <w:lang w:eastAsia="en-GB"/>
        </w:rPr>
        <w:t xml:space="preserve"> e risorse </w:t>
      </w:r>
      <w:r w:rsidR="00C22AC8">
        <w:rPr>
          <w:lang w:eastAsia="en-GB"/>
        </w:rPr>
        <w:t xml:space="preserve">del servizio integrato, dandone </w:t>
      </w:r>
      <w:r w:rsidRPr="009B03FD">
        <w:rPr>
          <w:lang w:eastAsia="en-GB"/>
        </w:rPr>
        <w:t xml:space="preserve">separata evidenza.  </w:t>
      </w:r>
    </w:p>
    <w:p w14:paraId="018B3871" w14:textId="77777777" w:rsidR="00EE00B1" w:rsidRPr="009B03FD" w:rsidRDefault="00EE00B1" w:rsidP="009B03FD">
      <w:pPr>
        <w:rPr>
          <w:lang w:eastAsia="en-GB"/>
        </w:rPr>
      </w:pPr>
    </w:p>
    <w:p w14:paraId="2F4AFBC8" w14:textId="0F239922" w:rsidR="009B03FD" w:rsidRDefault="009B03FD" w:rsidP="009B03FD">
      <w:pPr>
        <w:pStyle w:val="Titolo3"/>
        <w:tabs>
          <w:tab w:val="clear" w:pos="4831"/>
          <w:tab w:val="num" w:pos="720"/>
        </w:tabs>
        <w:ind w:left="720"/>
      </w:pPr>
      <w:bookmarkStart w:id="84" w:name="_Toc86003356"/>
      <w:bookmarkStart w:id="85" w:name="_Toc86055972"/>
      <w:bookmarkStart w:id="86" w:name="_Toc86134958"/>
      <w:bookmarkStart w:id="87" w:name="_Toc86135047"/>
      <w:bookmarkStart w:id="88" w:name="_Toc86135641"/>
      <w:bookmarkStart w:id="89" w:name="_Toc212799981"/>
      <w:bookmarkEnd w:id="84"/>
      <w:bookmarkEnd w:id="85"/>
      <w:r w:rsidRPr="009B03FD">
        <w:t>Componenti di costo previsionali</w:t>
      </w:r>
      <w:bookmarkEnd w:id="86"/>
      <w:bookmarkEnd w:id="87"/>
      <w:bookmarkEnd w:id="88"/>
      <w:bookmarkEnd w:id="89"/>
      <w:r w:rsidRPr="009B03FD">
        <w:t xml:space="preserve"> </w:t>
      </w:r>
    </w:p>
    <w:p w14:paraId="42522355" w14:textId="3912608D" w:rsidR="009B03FD" w:rsidRPr="00722AD4" w:rsidRDefault="009B03FD" w:rsidP="00BC1E8A">
      <w:pPr>
        <w:spacing w:before="120"/>
      </w:pPr>
      <w:bookmarkStart w:id="90" w:name="_Toc86003358"/>
      <w:r w:rsidRPr="00BC1E8A">
        <w:rPr>
          <w:lang w:eastAsia="en-GB"/>
        </w:rPr>
        <w:t xml:space="preserve">Ciascun gestore, per quanto di propria competenza, </w:t>
      </w:r>
      <w:r w:rsidR="00120CF2">
        <w:rPr>
          <w:lang w:eastAsia="en-GB"/>
        </w:rPr>
        <w:t>illustra</w:t>
      </w:r>
      <w:r w:rsidRPr="00BC1E8A">
        <w:rPr>
          <w:lang w:eastAsia="en-GB"/>
        </w:rPr>
        <w:t xml:space="preserve"> in questa sezione, per </w:t>
      </w:r>
      <w:r w:rsidR="00E11FFD">
        <w:rPr>
          <w:lang w:eastAsia="en-GB"/>
        </w:rPr>
        <w:t xml:space="preserve">le annualità </w:t>
      </w:r>
      <w:r w:rsidR="00EB7B09">
        <w:rPr>
          <w:lang w:eastAsia="en-GB"/>
        </w:rPr>
        <w:t xml:space="preserve">del </w:t>
      </w:r>
      <w:r w:rsidR="00491994">
        <w:rPr>
          <w:lang w:eastAsia="en-GB"/>
        </w:rPr>
        <w:t>periodo</w:t>
      </w:r>
      <w:r w:rsidRPr="00BC1E8A">
        <w:rPr>
          <w:lang w:eastAsia="en-GB"/>
        </w:rPr>
        <w:t xml:space="preserve"> 202</w:t>
      </w:r>
      <w:r w:rsidR="00BC3987">
        <w:rPr>
          <w:lang w:eastAsia="en-GB"/>
        </w:rPr>
        <w:t>6</w:t>
      </w:r>
      <w:r w:rsidRPr="00BC1E8A">
        <w:rPr>
          <w:lang w:eastAsia="en-GB"/>
        </w:rPr>
        <w:t>-202</w:t>
      </w:r>
      <w:r w:rsidR="00491994">
        <w:rPr>
          <w:lang w:eastAsia="en-GB"/>
        </w:rPr>
        <w:t>9</w:t>
      </w:r>
      <w:r w:rsidRPr="00BC1E8A">
        <w:rPr>
          <w:lang w:eastAsia="en-GB"/>
        </w:rPr>
        <w:t>, le proprie stime relative all’eventuale valorizzazione delle componenti previsionali di cui a</w:t>
      </w:r>
      <w:r w:rsidR="00BC3987">
        <w:rPr>
          <w:lang w:eastAsia="en-GB"/>
        </w:rPr>
        <w:t>gli articoli 10 e 17</w:t>
      </w:r>
      <w:r w:rsidRPr="00BC1E8A">
        <w:rPr>
          <w:lang w:eastAsia="en-GB"/>
        </w:rPr>
        <w:t xml:space="preserve"> del MTR-</w:t>
      </w:r>
      <w:r w:rsidR="00BC3987">
        <w:rPr>
          <w:lang w:eastAsia="en-GB"/>
        </w:rPr>
        <w:t>3</w:t>
      </w:r>
      <w:r w:rsidRPr="00BC1E8A">
        <w:rPr>
          <w:lang w:eastAsia="en-GB"/>
        </w:rPr>
        <w:t xml:space="preserve">. In particolare, il gestore </w:t>
      </w:r>
      <w:r w:rsidR="00F004FA">
        <w:rPr>
          <w:lang w:eastAsia="en-GB"/>
        </w:rPr>
        <w:t>fornisce</w:t>
      </w:r>
      <w:r w:rsidRPr="00BC1E8A">
        <w:rPr>
          <w:lang w:eastAsia="en-GB"/>
        </w:rPr>
        <w:t xml:space="preserve"> adeguata giustificazione, ai fini della successiva valutazione e determinazione da parte del</w:t>
      </w:r>
      <w:r w:rsidR="002B3180">
        <w:rPr>
          <w:lang w:eastAsia="en-GB"/>
        </w:rPr>
        <w:t>l</w:t>
      </w:r>
      <w:r w:rsidRPr="00722AD4">
        <w:rPr>
          <w:lang w:eastAsia="en-GB"/>
        </w:rPr>
        <w:t>’ETC:</w:t>
      </w:r>
      <w:bookmarkEnd w:id="90"/>
    </w:p>
    <w:p w14:paraId="4656A4FC" w14:textId="42014296" w:rsidR="00E90A81" w:rsidRDefault="00E90A81" w:rsidP="00E90A81">
      <w:pPr>
        <w:pStyle w:val="Paragrafoelenco"/>
        <w:numPr>
          <w:ilvl w:val="0"/>
          <w:numId w:val="102"/>
        </w:numPr>
        <w:spacing w:before="120"/>
        <w:jc w:val="both"/>
        <w:rPr>
          <w:sz w:val="24"/>
          <w:szCs w:val="24"/>
          <w:lang w:eastAsia="en-GB"/>
        </w:rPr>
      </w:pPr>
      <w:bookmarkStart w:id="91" w:name="_Toc86003359"/>
      <w:r w:rsidRPr="00BC1E8A">
        <w:rPr>
          <w:sz w:val="24"/>
          <w:szCs w:val="24"/>
          <w:lang w:eastAsia="en-GB"/>
        </w:rPr>
        <w:t xml:space="preserve">della proposta di valorizzazione, attraverso le componenti </w:t>
      </w:r>
      <m:oMath>
        <m:sSubSup>
          <m:sSubSupPr>
            <m:ctrlPr>
              <w:rPr>
                <w:rFonts w:ascii="Cambria Math" w:hAnsi="Cambria Math"/>
                <w:i/>
                <w:iCs/>
                <w:sz w:val="24"/>
                <w:szCs w:val="24"/>
                <w:lang w:eastAsia="en-GB"/>
              </w:rPr>
            </m:ctrlPr>
          </m:sSubSupPr>
          <m:e>
            <m:r>
              <w:rPr>
                <w:rFonts w:ascii="Cambria Math" w:hAnsi="Cambria Math"/>
                <w:sz w:val="24"/>
                <w:szCs w:val="24"/>
                <w:lang w:eastAsia="en-GB"/>
              </w:rPr>
              <m:t>COnew</m:t>
            </m:r>
          </m:e>
          <m:sub>
            <m:r>
              <w:rPr>
                <w:rFonts w:ascii="Cambria Math" w:hAnsi="Cambria Math"/>
                <w:sz w:val="24"/>
                <w:szCs w:val="24"/>
                <w:lang w:eastAsia="en-GB"/>
              </w:rPr>
              <m:t>TV,a</m:t>
            </m:r>
          </m:sub>
          <m:sup>
            <m:r>
              <w:rPr>
                <w:rFonts w:ascii="Cambria Math" w:hAnsi="Cambria Math"/>
                <w:sz w:val="24"/>
                <w:szCs w:val="24"/>
                <w:lang w:eastAsia="en-GB"/>
              </w:rPr>
              <m:t>exp</m:t>
            </m:r>
          </m:sup>
        </m:sSubSup>
      </m:oMath>
      <w:r w:rsidRPr="00722AD4">
        <w:rPr>
          <w:sz w:val="24"/>
          <w:szCs w:val="24"/>
          <w:lang w:eastAsia="en-GB"/>
        </w:rPr>
        <w:t xml:space="preserve"> e </w:t>
      </w:r>
      <m:oMath>
        <m:sSubSup>
          <m:sSubSupPr>
            <m:ctrlPr>
              <w:rPr>
                <w:rFonts w:ascii="Cambria Math" w:hAnsi="Cambria Math"/>
                <w:i/>
                <w:iCs/>
                <w:sz w:val="24"/>
                <w:szCs w:val="24"/>
                <w:lang w:eastAsia="en-GB"/>
              </w:rPr>
            </m:ctrlPr>
          </m:sSubSupPr>
          <m:e>
            <m:r>
              <w:rPr>
                <w:rFonts w:ascii="Cambria Math" w:hAnsi="Cambria Math"/>
                <w:sz w:val="24"/>
                <w:szCs w:val="24"/>
                <w:lang w:eastAsia="en-GB"/>
              </w:rPr>
              <m:t>COnew</m:t>
            </m:r>
          </m:e>
          <m:sub>
            <m:r>
              <w:rPr>
                <w:rFonts w:ascii="Cambria Math" w:hAnsi="Cambria Math"/>
                <w:sz w:val="24"/>
                <w:szCs w:val="24"/>
                <w:lang w:eastAsia="en-GB"/>
              </w:rPr>
              <m:t>TF,a</m:t>
            </m:r>
          </m:sub>
          <m:sup>
            <m:r>
              <w:rPr>
                <w:rFonts w:ascii="Cambria Math" w:hAnsi="Cambria Math"/>
                <w:sz w:val="24"/>
                <w:szCs w:val="24"/>
                <w:lang w:eastAsia="en-GB"/>
              </w:rPr>
              <m:t>exp</m:t>
            </m:r>
          </m:sup>
        </m:sSubSup>
      </m:oMath>
      <w:r w:rsidRPr="00BC1E8A">
        <w:rPr>
          <w:sz w:val="24"/>
          <w:szCs w:val="24"/>
          <w:lang w:eastAsia="en-GB"/>
        </w:rPr>
        <w:t xml:space="preserve">, degli </w:t>
      </w:r>
      <w:r w:rsidRPr="00B27C24">
        <w:rPr>
          <w:sz w:val="24"/>
          <w:szCs w:val="24"/>
          <w:lang w:eastAsia="en-GB"/>
        </w:rPr>
        <w:t xml:space="preserve">oneri aggiuntivi relativi al </w:t>
      </w:r>
      <w:r w:rsidRPr="00080C85">
        <w:rPr>
          <w:sz w:val="24"/>
          <w:szCs w:val="24"/>
          <w:lang w:eastAsia="en-GB"/>
        </w:rPr>
        <w:t xml:space="preserve">perseguimento di </w:t>
      </w:r>
      <w:r w:rsidRPr="00D053E1">
        <w:rPr>
          <w:i/>
          <w:iCs/>
          <w:sz w:val="24"/>
          <w:szCs w:val="24"/>
          <w:lang w:eastAsia="en-GB"/>
        </w:rPr>
        <w:t>target</w:t>
      </w:r>
      <w:r w:rsidRPr="00080C85">
        <w:rPr>
          <w:sz w:val="24"/>
          <w:szCs w:val="24"/>
          <w:lang w:eastAsia="en-GB"/>
        </w:rPr>
        <w:t xml:space="preserve"> </w:t>
      </w:r>
      <w:r w:rsidR="00F50882">
        <w:rPr>
          <w:sz w:val="24"/>
          <w:szCs w:val="24"/>
          <w:lang w:eastAsia="en-GB"/>
        </w:rPr>
        <w:t xml:space="preserve">di potenziamento del servizio </w:t>
      </w:r>
      <w:r>
        <w:rPr>
          <w:sz w:val="24"/>
          <w:szCs w:val="24"/>
          <w:lang w:eastAsia="en-GB"/>
        </w:rPr>
        <w:t>che hanno</w:t>
      </w:r>
      <w:r w:rsidRPr="00080C85">
        <w:rPr>
          <w:sz w:val="24"/>
          <w:szCs w:val="24"/>
          <w:lang w:eastAsia="en-GB"/>
        </w:rPr>
        <w:t xml:space="preserve"> natura sistematica e i</w:t>
      </w:r>
      <w:r>
        <w:rPr>
          <w:sz w:val="24"/>
          <w:szCs w:val="24"/>
          <w:lang w:eastAsia="en-GB"/>
        </w:rPr>
        <w:t xml:space="preserve"> cui</w:t>
      </w:r>
      <w:r w:rsidRPr="00080C85">
        <w:rPr>
          <w:sz w:val="24"/>
          <w:szCs w:val="24"/>
          <w:lang w:eastAsia="en-GB"/>
        </w:rPr>
        <w:t xml:space="preserve"> obiettivi siano verificabili su un arco temporale </w:t>
      </w:r>
      <w:r w:rsidR="003543EB">
        <w:rPr>
          <w:sz w:val="24"/>
          <w:szCs w:val="24"/>
          <w:lang w:eastAsia="en-GB"/>
        </w:rPr>
        <w:t xml:space="preserve">di durata </w:t>
      </w:r>
      <w:r w:rsidRPr="00080C85">
        <w:rPr>
          <w:sz w:val="24"/>
          <w:szCs w:val="24"/>
          <w:lang w:eastAsia="en-GB"/>
        </w:rPr>
        <w:t>almeno biennale illustrati ne</w:t>
      </w:r>
      <w:r w:rsidR="0035548A">
        <w:rPr>
          <w:sz w:val="24"/>
          <w:szCs w:val="24"/>
          <w:lang w:eastAsia="en-GB"/>
        </w:rPr>
        <w:t>i</w:t>
      </w:r>
      <w:r w:rsidRPr="00080C85">
        <w:rPr>
          <w:sz w:val="24"/>
          <w:szCs w:val="24"/>
          <w:lang w:eastAsia="en-GB"/>
        </w:rPr>
        <w:t xml:space="preserve"> paragraf</w:t>
      </w:r>
      <w:r w:rsidR="0035548A">
        <w:rPr>
          <w:sz w:val="24"/>
          <w:szCs w:val="24"/>
          <w:lang w:eastAsia="en-GB"/>
        </w:rPr>
        <w:t>i</w:t>
      </w:r>
      <w:r w:rsidRPr="00080C85">
        <w:rPr>
          <w:sz w:val="24"/>
          <w:szCs w:val="24"/>
          <w:lang w:eastAsia="en-GB"/>
        </w:rPr>
        <w:t xml:space="preserve"> </w:t>
      </w:r>
      <w:r w:rsidR="0035548A">
        <w:rPr>
          <w:sz w:val="24"/>
          <w:szCs w:val="24"/>
          <w:lang w:eastAsia="en-GB"/>
        </w:rPr>
        <w:fldChar w:fldCharType="begin"/>
      </w:r>
      <w:r w:rsidR="0035548A">
        <w:rPr>
          <w:sz w:val="24"/>
          <w:szCs w:val="24"/>
          <w:lang w:eastAsia="en-GB"/>
        </w:rPr>
        <w:instrText xml:space="preserve"> REF _Ref211502784 \r \h </w:instrText>
      </w:r>
      <w:r w:rsidR="0035548A">
        <w:rPr>
          <w:sz w:val="24"/>
          <w:szCs w:val="24"/>
          <w:lang w:eastAsia="en-GB"/>
        </w:rPr>
      </w:r>
      <w:r w:rsidR="0035548A">
        <w:rPr>
          <w:sz w:val="24"/>
          <w:szCs w:val="24"/>
          <w:lang w:eastAsia="en-GB"/>
        </w:rPr>
        <w:fldChar w:fldCharType="separate"/>
      </w:r>
      <w:r w:rsidR="0035548A">
        <w:rPr>
          <w:sz w:val="24"/>
          <w:szCs w:val="24"/>
          <w:lang w:eastAsia="en-GB"/>
        </w:rPr>
        <w:t>3.1.1</w:t>
      </w:r>
      <w:r w:rsidR="0035548A">
        <w:rPr>
          <w:sz w:val="24"/>
          <w:szCs w:val="24"/>
          <w:lang w:eastAsia="en-GB"/>
        </w:rPr>
        <w:fldChar w:fldCharType="end"/>
      </w:r>
      <w:r w:rsidR="0035548A">
        <w:rPr>
          <w:sz w:val="24"/>
          <w:szCs w:val="24"/>
          <w:lang w:eastAsia="en-GB"/>
        </w:rPr>
        <w:t xml:space="preserve"> e </w:t>
      </w:r>
      <w:r w:rsidRPr="00080C85">
        <w:rPr>
          <w:sz w:val="24"/>
          <w:szCs w:val="24"/>
          <w:lang w:eastAsia="en-GB"/>
        </w:rPr>
        <w:fldChar w:fldCharType="begin"/>
      </w:r>
      <w:r w:rsidRPr="00080C85">
        <w:rPr>
          <w:sz w:val="24"/>
          <w:szCs w:val="24"/>
          <w:lang w:eastAsia="en-GB"/>
        </w:rPr>
        <w:instrText xml:space="preserve"> REF _Ref86911194 \r \h  \* MERGEFORMAT </w:instrText>
      </w:r>
      <w:r w:rsidRPr="00080C85">
        <w:rPr>
          <w:sz w:val="24"/>
          <w:szCs w:val="24"/>
          <w:lang w:eastAsia="en-GB"/>
        </w:rPr>
      </w:r>
      <w:r w:rsidRPr="00080C85">
        <w:rPr>
          <w:sz w:val="24"/>
          <w:szCs w:val="24"/>
          <w:lang w:eastAsia="en-GB"/>
        </w:rPr>
        <w:fldChar w:fldCharType="separate"/>
      </w:r>
      <w:r w:rsidRPr="00080C85">
        <w:rPr>
          <w:sz w:val="24"/>
          <w:szCs w:val="24"/>
          <w:lang w:eastAsia="en-GB"/>
        </w:rPr>
        <w:t>3.1.2</w:t>
      </w:r>
      <w:r w:rsidRPr="00080C85">
        <w:rPr>
          <w:sz w:val="24"/>
          <w:szCs w:val="24"/>
          <w:lang w:eastAsia="en-GB"/>
        </w:rPr>
        <w:fldChar w:fldCharType="end"/>
      </w:r>
      <w:r w:rsidR="007612BB">
        <w:rPr>
          <w:sz w:val="24"/>
          <w:szCs w:val="24"/>
          <w:lang w:eastAsia="en-GB"/>
        </w:rPr>
        <w:t xml:space="preserve">, dando evidenza </w:t>
      </w:r>
      <w:r w:rsidR="00EA51AC">
        <w:rPr>
          <w:sz w:val="24"/>
          <w:szCs w:val="24"/>
          <w:lang w:eastAsia="en-GB"/>
        </w:rPr>
        <w:t xml:space="preserve">del rispetto </w:t>
      </w:r>
      <w:r w:rsidR="007612BB">
        <w:rPr>
          <w:sz w:val="24"/>
          <w:szCs w:val="24"/>
          <w:lang w:eastAsia="en-GB"/>
        </w:rPr>
        <w:t xml:space="preserve">delle condizioni stabilite </w:t>
      </w:r>
      <w:r w:rsidR="004460DA">
        <w:rPr>
          <w:sz w:val="24"/>
          <w:szCs w:val="24"/>
          <w:lang w:eastAsia="en-GB"/>
        </w:rPr>
        <w:t xml:space="preserve">dal comma 10.3 del MTR-3 (corrispondenza tra costo e </w:t>
      </w:r>
      <w:r w:rsidR="004460DA" w:rsidRPr="00D053E1">
        <w:rPr>
          <w:i/>
          <w:iCs/>
          <w:sz w:val="24"/>
          <w:szCs w:val="24"/>
          <w:lang w:eastAsia="en-GB"/>
        </w:rPr>
        <w:t>target</w:t>
      </w:r>
      <w:r w:rsidR="004460DA">
        <w:rPr>
          <w:sz w:val="24"/>
          <w:szCs w:val="24"/>
          <w:lang w:eastAsia="en-GB"/>
        </w:rPr>
        <w:t xml:space="preserve">, </w:t>
      </w:r>
      <w:r w:rsidR="0005280B">
        <w:rPr>
          <w:sz w:val="24"/>
          <w:szCs w:val="24"/>
          <w:lang w:eastAsia="en-GB"/>
        </w:rPr>
        <w:t>misurabilità, verificabilità, efficienza</w:t>
      </w:r>
      <w:r w:rsidR="00AA0BE5">
        <w:rPr>
          <w:sz w:val="24"/>
          <w:szCs w:val="24"/>
          <w:lang w:eastAsia="en-GB"/>
        </w:rPr>
        <w:t xml:space="preserve"> dei costi</w:t>
      </w:r>
      <w:r w:rsidR="0005280B">
        <w:rPr>
          <w:sz w:val="24"/>
          <w:szCs w:val="24"/>
          <w:lang w:eastAsia="en-GB"/>
        </w:rPr>
        <w:t>);</w:t>
      </w:r>
      <w:r w:rsidRPr="00080C85">
        <w:rPr>
          <w:sz w:val="24"/>
          <w:szCs w:val="24"/>
          <w:lang w:eastAsia="en-GB"/>
        </w:rPr>
        <w:t xml:space="preserve"> </w:t>
      </w:r>
    </w:p>
    <w:p w14:paraId="3DCBD714" w14:textId="5B705D67" w:rsidR="006D462E" w:rsidRDefault="006D462E" w:rsidP="006D462E">
      <w:pPr>
        <w:pStyle w:val="Paragrafoelenco"/>
        <w:numPr>
          <w:ilvl w:val="0"/>
          <w:numId w:val="102"/>
        </w:numPr>
        <w:spacing w:before="120"/>
        <w:jc w:val="both"/>
        <w:rPr>
          <w:sz w:val="24"/>
          <w:szCs w:val="24"/>
          <w:lang w:eastAsia="en-GB"/>
        </w:rPr>
      </w:pPr>
      <w:bookmarkStart w:id="92" w:name="_Toc86003361"/>
      <w:r w:rsidRPr="00BC1E8A">
        <w:rPr>
          <w:sz w:val="24"/>
          <w:szCs w:val="24"/>
          <w:lang w:eastAsia="en-GB"/>
        </w:rPr>
        <w:t xml:space="preserve">della proposta di valorizzazione, attraverso le componenti </w:t>
      </w:r>
      <m:oMath>
        <m:sSubSup>
          <m:sSubSupPr>
            <m:ctrlPr>
              <w:rPr>
                <w:rFonts w:ascii="Cambria Math" w:hAnsi="Cambria Math"/>
                <w:i/>
                <w:iCs/>
                <w:sz w:val="24"/>
                <w:szCs w:val="24"/>
                <w:lang w:eastAsia="en-GB"/>
              </w:rPr>
            </m:ctrlPr>
          </m:sSubSupPr>
          <m:e>
            <m:r>
              <w:rPr>
                <w:rFonts w:ascii="Cambria Math" w:hAnsi="Cambria Math"/>
                <w:sz w:val="24"/>
                <w:szCs w:val="24"/>
                <w:lang w:eastAsia="en-GB"/>
              </w:rPr>
              <m:t>COI</m:t>
            </m:r>
          </m:e>
          <m:sub>
            <m:r>
              <w:rPr>
                <w:rFonts w:ascii="Cambria Math" w:hAnsi="Cambria Math"/>
                <w:sz w:val="24"/>
                <w:szCs w:val="24"/>
                <w:lang w:eastAsia="en-GB"/>
              </w:rPr>
              <m:t>TV,a</m:t>
            </m:r>
          </m:sub>
          <m:sup>
            <m:r>
              <w:rPr>
                <w:rFonts w:ascii="Cambria Math" w:hAnsi="Cambria Math"/>
                <w:sz w:val="24"/>
                <w:szCs w:val="24"/>
                <w:lang w:eastAsia="en-GB"/>
              </w:rPr>
              <m:t>exp</m:t>
            </m:r>
          </m:sup>
        </m:sSubSup>
      </m:oMath>
      <w:r w:rsidRPr="00722AD4">
        <w:rPr>
          <w:sz w:val="24"/>
          <w:szCs w:val="24"/>
          <w:lang w:eastAsia="en-GB"/>
        </w:rPr>
        <w:t xml:space="preserve"> e </w:t>
      </w:r>
      <m:oMath>
        <m:sSubSup>
          <m:sSubSupPr>
            <m:ctrlPr>
              <w:rPr>
                <w:rFonts w:ascii="Cambria Math" w:hAnsi="Cambria Math"/>
                <w:i/>
                <w:iCs/>
                <w:sz w:val="24"/>
                <w:szCs w:val="24"/>
                <w:lang w:eastAsia="en-GB"/>
              </w:rPr>
            </m:ctrlPr>
          </m:sSubSupPr>
          <m:e>
            <m:r>
              <w:rPr>
                <w:rFonts w:ascii="Cambria Math" w:hAnsi="Cambria Math"/>
                <w:sz w:val="24"/>
                <w:szCs w:val="24"/>
                <w:lang w:eastAsia="en-GB"/>
              </w:rPr>
              <m:t>COI</m:t>
            </m:r>
          </m:e>
          <m:sub>
            <m:r>
              <w:rPr>
                <w:rFonts w:ascii="Cambria Math" w:hAnsi="Cambria Math"/>
                <w:sz w:val="24"/>
                <w:szCs w:val="24"/>
                <w:lang w:eastAsia="en-GB"/>
              </w:rPr>
              <m:t>TF,a</m:t>
            </m:r>
          </m:sub>
          <m:sup>
            <m:r>
              <w:rPr>
                <w:rFonts w:ascii="Cambria Math" w:hAnsi="Cambria Math"/>
                <w:sz w:val="24"/>
                <w:szCs w:val="24"/>
                <w:lang w:eastAsia="en-GB"/>
              </w:rPr>
              <m:t>exp</m:t>
            </m:r>
          </m:sup>
        </m:sSubSup>
      </m:oMath>
      <w:r w:rsidRPr="00BC1E8A">
        <w:rPr>
          <w:sz w:val="24"/>
          <w:szCs w:val="24"/>
          <w:lang w:eastAsia="en-GB"/>
        </w:rPr>
        <w:t xml:space="preserve">, degli oneri aggiuntivi relativi al conseguimento di target </w:t>
      </w:r>
      <w:r w:rsidR="00F50882">
        <w:rPr>
          <w:sz w:val="24"/>
          <w:szCs w:val="24"/>
          <w:lang w:eastAsia="en-GB"/>
        </w:rPr>
        <w:t xml:space="preserve">di potenziamento del servizio </w:t>
      </w:r>
      <w:r w:rsidR="00C670F1">
        <w:rPr>
          <w:sz w:val="24"/>
          <w:szCs w:val="24"/>
          <w:lang w:eastAsia="en-GB"/>
        </w:rPr>
        <w:t xml:space="preserve">che hanno natura non sistematica </w:t>
      </w:r>
      <w:r w:rsidRPr="00BC1E8A">
        <w:rPr>
          <w:sz w:val="24"/>
          <w:szCs w:val="24"/>
          <w:lang w:eastAsia="en-GB"/>
        </w:rPr>
        <w:t xml:space="preserve">connessi alle modifiche del perimetro gestionale illustrate nel paragrafo </w:t>
      </w:r>
      <w:r>
        <w:rPr>
          <w:lang w:eastAsia="en-GB"/>
        </w:rPr>
        <w:fldChar w:fldCharType="begin"/>
      </w:r>
      <w:r>
        <w:rPr>
          <w:sz w:val="24"/>
          <w:szCs w:val="24"/>
          <w:lang w:eastAsia="en-GB"/>
        </w:rPr>
        <w:instrText xml:space="preserve"> REF _Ref86911174 \r \h </w:instrText>
      </w:r>
      <w:r>
        <w:rPr>
          <w:lang w:eastAsia="en-GB"/>
        </w:rPr>
      </w:r>
      <w:r>
        <w:rPr>
          <w:lang w:eastAsia="en-GB"/>
        </w:rPr>
        <w:fldChar w:fldCharType="separate"/>
      </w:r>
      <w:r>
        <w:rPr>
          <w:sz w:val="24"/>
          <w:szCs w:val="24"/>
          <w:lang w:eastAsia="en-GB"/>
        </w:rPr>
        <w:t>3.1.1</w:t>
      </w:r>
      <w:r>
        <w:rPr>
          <w:lang w:eastAsia="en-GB"/>
        </w:rPr>
        <w:fldChar w:fldCharType="end"/>
      </w:r>
      <w:r>
        <w:rPr>
          <w:sz w:val="24"/>
          <w:szCs w:val="24"/>
          <w:lang w:eastAsia="en-GB"/>
        </w:rPr>
        <w:t xml:space="preserve"> </w:t>
      </w:r>
      <w:r w:rsidRPr="00BC1E8A">
        <w:rPr>
          <w:sz w:val="24"/>
          <w:szCs w:val="24"/>
          <w:lang w:eastAsia="en-GB"/>
        </w:rPr>
        <w:lastRenderedPageBreak/>
        <w:t>e all’introduzione di standard e livelli qualitativi migliorativi, o ulteriori, rispetto a quelli minimi fissati dalla regolazione, illustrati nel paragrafo</w:t>
      </w:r>
      <w:bookmarkEnd w:id="92"/>
      <w:r>
        <w:rPr>
          <w:sz w:val="24"/>
          <w:szCs w:val="24"/>
          <w:lang w:eastAsia="en-GB"/>
        </w:rPr>
        <w:t xml:space="preserve"> </w:t>
      </w:r>
      <w:r>
        <w:rPr>
          <w:lang w:eastAsia="en-GB"/>
        </w:rPr>
        <w:fldChar w:fldCharType="begin"/>
      </w:r>
      <w:r>
        <w:rPr>
          <w:sz w:val="24"/>
          <w:szCs w:val="24"/>
          <w:lang w:eastAsia="en-GB"/>
        </w:rPr>
        <w:instrText xml:space="preserve"> REF _Ref86911194 \r \h </w:instrText>
      </w:r>
      <w:r>
        <w:rPr>
          <w:lang w:eastAsia="en-GB"/>
        </w:rPr>
        <w:instrText xml:space="preserve"> \* MERGEFORMAT </w:instrText>
      </w:r>
      <w:r>
        <w:rPr>
          <w:lang w:eastAsia="en-GB"/>
        </w:rPr>
      </w:r>
      <w:r>
        <w:rPr>
          <w:lang w:eastAsia="en-GB"/>
        </w:rPr>
        <w:fldChar w:fldCharType="separate"/>
      </w:r>
      <w:r>
        <w:rPr>
          <w:sz w:val="24"/>
          <w:szCs w:val="24"/>
          <w:lang w:eastAsia="en-GB"/>
        </w:rPr>
        <w:t>3.1.2</w:t>
      </w:r>
      <w:r>
        <w:rPr>
          <w:lang w:eastAsia="en-GB"/>
        </w:rPr>
        <w:fldChar w:fldCharType="end"/>
      </w:r>
      <w:r w:rsidR="00EA51AC">
        <w:rPr>
          <w:lang w:eastAsia="en-GB"/>
        </w:rPr>
        <w:t xml:space="preserve">, </w:t>
      </w:r>
      <w:r w:rsidR="00EA51AC">
        <w:rPr>
          <w:sz w:val="24"/>
          <w:szCs w:val="24"/>
          <w:lang w:eastAsia="en-GB"/>
        </w:rPr>
        <w:t xml:space="preserve">dando evidenza del rispetto delle condizioni stabilite dal comma 10.3 del MTR-3 (corrispondenza tra costo e </w:t>
      </w:r>
      <w:r w:rsidR="00EA51AC" w:rsidRPr="00D053E1">
        <w:rPr>
          <w:i/>
          <w:iCs/>
          <w:sz w:val="24"/>
          <w:szCs w:val="24"/>
          <w:lang w:eastAsia="en-GB"/>
        </w:rPr>
        <w:t>target</w:t>
      </w:r>
      <w:r w:rsidR="00EA51AC">
        <w:rPr>
          <w:sz w:val="24"/>
          <w:szCs w:val="24"/>
          <w:lang w:eastAsia="en-GB"/>
        </w:rPr>
        <w:t>, misurabilità, verificabilità, efficienza</w:t>
      </w:r>
      <w:r w:rsidR="00AA0BE5">
        <w:rPr>
          <w:sz w:val="24"/>
          <w:szCs w:val="24"/>
          <w:lang w:eastAsia="en-GB"/>
        </w:rPr>
        <w:t xml:space="preserve"> dei costi</w:t>
      </w:r>
      <w:r w:rsidR="00EA51AC">
        <w:rPr>
          <w:sz w:val="24"/>
          <w:szCs w:val="24"/>
          <w:lang w:eastAsia="en-GB"/>
        </w:rPr>
        <w:t>)</w:t>
      </w:r>
      <w:r>
        <w:rPr>
          <w:sz w:val="24"/>
          <w:szCs w:val="24"/>
          <w:lang w:eastAsia="en-GB"/>
        </w:rPr>
        <w:t>;</w:t>
      </w:r>
    </w:p>
    <w:p w14:paraId="7F67CA57" w14:textId="74E0EA47" w:rsidR="003457F1" w:rsidRPr="00080C85" w:rsidRDefault="00080C85" w:rsidP="00722AD4">
      <w:pPr>
        <w:pStyle w:val="Paragrafoelenco"/>
        <w:numPr>
          <w:ilvl w:val="0"/>
          <w:numId w:val="102"/>
        </w:numPr>
        <w:spacing w:before="120"/>
        <w:jc w:val="both"/>
        <w:rPr>
          <w:sz w:val="24"/>
          <w:szCs w:val="24"/>
          <w:lang w:eastAsia="en-GB"/>
        </w:rPr>
      </w:pPr>
      <w:r>
        <w:rPr>
          <w:sz w:val="24"/>
          <w:szCs w:val="24"/>
          <w:lang w:eastAsia="en-GB"/>
        </w:rPr>
        <w:t>d</w:t>
      </w:r>
      <w:r w:rsidRPr="00080C85">
        <w:rPr>
          <w:sz w:val="24"/>
          <w:szCs w:val="24"/>
          <w:lang w:eastAsia="en-GB"/>
        </w:rPr>
        <w:t>ella</w:t>
      </w:r>
      <w:r>
        <w:rPr>
          <w:sz w:val="24"/>
          <w:szCs w:val="24"/>
          <w:lang w:eastAsia="en-GB"/>
        </w:rPr>
        <w:t xml:space="preserve"> proposta di valorizzazione, </w:t>
      </w:r>
      <w:r w:rsidR="00225DC3" w:rsidRPr="00322F1A">
        <w:rPr>
          <w:sz w:val="24"/>
          <w:szCs w:val="24"/>
          <w:lang w:eastAsia="en-GB"/>
        </w:rPr>
        <w:t xml:space="preserve">attraverso la componente </w:t>
      </w:r>
      <m:oMath>
        <m:sSubSup>
          <m:sSubSupPr>
            <m:ctrlPr>
              <w:rPr>
                <w:rFonts w:ascii="Cambria Math" w:hAnsi="Cambria Math"/>
                <w:i/>
                <w:sz w:val="24"/>
                <w:szCs w:val="24"/>
              </w:rPr>
            </m:ctrlPr>
          </m:sSubSupPr>
          <m:e>
            <m:r>
              <w:rPr>
                <w:rFonts w:ascii="Cambria Math" w:hAnsi="Cambria Math"/>
                <w:sz w:val="24"/>
                <w:szCs w:val="24"/>
              </w:rPr>
              <m:t>CTSΔ</m:t>
            </m:r>
          </m:e>
          <m:sub>
            <m:r>
              <w:rPr>
                <w:rFonts w:ascii="Cambria Math" w:hAnsi="Cambria Math"/>
                <w:sz w:val="24"/>
                <w:szCs w:val="24"/>
              </w:rPr>
              <m:t>TV,a</m:t>
            </m:r>
          </m:sub>
          <m:sup>
            <m:r>
              <w:rPr>
                <w:rFonts w:ascii="Cambria Math" w:hAnsi="Cambria Math"/>
                <w:sz w:val="24"/>
                <w:szCs w:val="24"/>
              </w:rPr>
              <m:t>exp</m:t>
            </m:r>
          </m:sup>
        </m:sSubSup>
      </m:oMath>
      <w:r w:rsidR="0060193C" w:rsidRPr="00322F1A">
        <w:rPr>
          <w:sz w:val="24"/>
          <w:szCs w:val="24"/>
        </w:rPr>
        <w:t xml:space="preserve">, di </w:t>
      </w:r>
      <w:r w:rsidR="00D30ED7" w:rsidRPr="00322F1A">
        <w:rPr>
          <w:sz w:val="24"/>
          <w:szCs w:val="24"/>
        </w:rPr>
        <w:t xml:space="preserve">oneri variabili </w:t>
      </w:r>
      <w:r w:rsidR="006612F1">
        <w:rPr>
          <w:sz w:val="24"/>
          <w:szCs w:val="24"/>
        </w:rPr>
        <w:t xml:space="preserve">aggiuntivi </w:t>
      </w:r>
      <w:r w:rsidR="00D30ED7" w:rsidRPr="00322F1A">
        <w:rPr>
          <w:sz w:val="24"/>
          <w:szCs w:val="24"/>
        </w:rPr>
        <w:t>relativi al trattamento e smaltimento dei rifiuti urbani</w:t>
      </w:r>
      <w:r w:rsidR="008346BA">
        <w:rPr>
          <w:sz w:val="24"/>
          <w:szCs w:val="24"/>
        </w:rPr>
        <w:t xml:space="preserve">, </w:t>
      </w:r>
      <w:r w:rsidR="001E1864" w:rsidRPr="00DD58AD">
        <w:rPr>
          <w:sz w:val="24"/>
          <w:szCs w:val="24"/>
          <w:lang w:eastAsia="en-GB"/>
        </w:rPr>
        <w:t>d</w:t>
      </w:r>
      <w:r w:rsidR="001E1864">
        <w:rPr>
          <w:sz w:val="24"/>
          <w:szCs w:val="24"/>
          <w:lang w:eastAsia="en-GB"/>
        </w:rPr>
        <w:t>escritti</w:t>
      </w:r>
      <w:r w:rsidR="001E1864" w:rsidRPr="00DD58AD">
        <w:rPr>
          <w:sz w:val="24"/>
          <w:szCs w:val="24"/>
          <w:lang w:eastAsia="en-GB"/>
        </w:rPr>
        <w:t xml:space="preserve"> nel paragrafo </w:t>
      </w:r>
      <w:r w:rsidR="001E1864" w:rsidRPr="00DD58AD">
        <w:rPr>
          <w:sz w:val="24"/>
          <w:szCs w:val="24"/>
          <w:lang w:eastAsia="en-GB"/>
        </w:rPr>
        <w:fldChar w:fldCharType="begin"/>
      </w:r>
      <w:r w:rsidR="001E1864" w:rsidRPr="00DD58AD">
        <w:rPr>
          <w:sz w:val="24"/>
          <w:szCs w:val="24"/>
          <w:lang w:eastAsia="en-GB"/>
        </w:rPr>
        <w:instrText xml:space="preserve"> REF _Ref86911146 \r \h  \* MERGEFORMAT </w:instrText>
      </w:r>
      <w:r w:rsidR="001E1864" w:rsidRPr="00DD58AD">
        <w:rPr>
          <w:sz w:val="24"/>
          <w:szCs w:val="24"/>
          <w:lang w:eastAsia="en-GB"/>
        </w:rPr>
      </w:r>
      <w:r w:rsidR="001E1864" w:rsidRPr="00DD58AD">
        <w:rPr>
          <w:sz w:val="24"/>
          <w:szCs w:val="24"/>
          <w:lang w:eastAsia="en-GB"/>
        </w:rPr>
        <w:fldChar w:fldCharType="separate"/>
      </w:r>
      <w:r w:rsidR="001E1864" w:rsidRPr="00DD58AD">
        <w:rPr>
          <w:sz w:val="24"/>
          <w:szCs w:val="24"/>
          <w:lang w:eastAsia="en-GB"/>
        </w:rPr>
        <w:t>3.1.2</w:t>
      </w:r>
      <w:r w:rsidR="001E1864" w:rsidRPr="00DD58AD">
        <w:rPr>
          <w:sz w:val="24"/>
          <w:szCs w:val="24"/>
          <w:lang w:eastAsia="en-GB"/>
        </w:rPr>
        <w:fldChar w:fldCharType="end"/>
      </w:r>
      <w:r w:rsidR="0029169E">
        <w:rPr>
          <w:sz w:val="24"/>
          <w:szCs w:val="24"/>
          <w:lang w:eastAsia="en-GB"/>
        </w:rPr>
        <w:t xml:space="preserve">, </w:t>
      </w:r>
      <w:r w:rsidR="008346BA">
        <w:rPr>
          <w:sz w:val="24"/>
          <w:szCs w:val="24"/>
        </w:rPr>
        <w:t xml:space="preserve">evidenziando </w:t>
      </w:r>
      <w:r w:rsidR="00110338" w:rsidRPr="00110338">
        <w:rPr>
          <w:sz w:val="24"/>
          <w:szCs w:val="24"/>
        </w:rPr>
        <w:t xml:space="preserve">le circostanze eccezionali che motivano la richiesta, nonché le azioni già poste in essere e quelle programmate per la rimanente durata dell’affidamento volte, alternativamente o congiuntamente, all’aumento della percentuale di raccolta differenziata, alla diminuzione della percentuale di rifiuto urbano residuo destinato allo smaltimento e alla diminuzione della produzione di rifiuto urbano residuo </w:t>
      </w:r>
      <w:r w:rsidR="00110338" w:rsidRPr="00103A3A">
        <w:rPr>
          <w:i/>
          <w:iCs/>
          <w:sz w:val="24"/>
          <w:szCs w:val="24"/>
        </w:rPr>
        <w:t>pro capite</w:t>
      </w:r>
      <w:r w:rsidR="00110338">
        <w:rPr>
          <w:sz w:val="24"/>
          <w:szCs w:val="24"/>
        </w:rPr>
        <w:t>;</w:t>
      </w:r>
    </w:p>
    <w:p w14:paraId="64223B49" w14:textId="746C49F9" w:rsidR="009B03FD" w:rsidRPr="00DD58AD" w:rsidRDefault="009B03FD" w:rsidP="00722AD4">
      <w:pPr>
        <w:pStyle w:val="Paragrafoelenco"/>
        <w:numPr>
          <w:ilvl w:val="0"/>
          <w:numId w:val="102"/>
        </w:numPr>
        <w:spacing w:before="120"/>
        <w:jc w:val="both"/>
        <w:rPr>
          <w:b/>
          <w:bCs/>
          <w:i/>
        </w:rPr>
      </w:pPr>
      <w:r w:rsidRPr="00722AD4">
        <w:rPr>
          <w:sz w:val="24"/>
          <w:szCs w:val="24"/>
          <w:lang w:eastAsia="en-GB"/>
        </w:rPr>
        <w:t xml:space="preserve">della proposta di valorizzazione, attraverso le componenti </w:t>
      </w:r>
      <m:oMath>
        <m:sSubSup>
          <m:sSubSupPr>
            <m:ctrlPr>
              <w:rPr>
                <w:rFonts w:ascii="Cambria Math" w:hAnsi="Cambria Math"/>
                <w:i/>
                <w:iCs/>
                <w:sz w:val="24"/>
                <w:szCs w:val="24"/>
                <w:lang w:eastAsia="en-GB"/>
              </w:rPr>
            </m:ctrlPr>
          </m:sSubSupPr>
          <m:e>
            <m:r>
              <w:rPr>
                <w:rFonts w:ascii="Cambria Math" w:hAnsi="Cambria Math"/>
                <w:sz w:val="24"/>
                <w:szCs w:val="24"/>
                <w:lang w:eastAsia="en-GB"/>
              </w:rPr>
              <m:t>CO</m:t>
            </m:r>
          </m:e>
          <m:sub>
            <m:r>
              <w:rPr>
                <w:rFonts w:ascii="Cambria Math" w:hAnsi="Cambria Math"/>
                <w:sz w:val="24"/>
                <w:szCs w:val="24"/>
                <w:lang w:eastAsia="en-GB"/>
              </w:rPr>
              <m:t>116,TV,a</m:t>
            </m:r>
          </m:sub>
          <m:sup>
            <m:r>
              <w:rPr>
                <w:rFonts w:ascii="Cambria Math" w:hAnsi="Cambria Math"/>
                <w:sz w:val="24"/>
                <w:szCs w:val="24"/>
                <w:lang w:eastAsia="en-GB"/>
              </w:rPr>
              <m:t>exp</m:t>
            </m:r>
          </m:sup>
        </m:sSubSup>
      </m:oMath>
      <w:r w:rsidRPr="00BC1E8A">
        <w:rPr>
          <w:sz w:val="24"/>
          <w:szCs w:val="24"/>
          <w:lang w:eastAsia="en-GB"/>
        </w:rPr>
        <w:t xml:space="preserve"> e </w:t>
      </w:r>
      <m:oMath>
        <m:sSubSup>
          <m:sSubSupPr>
            <m:ctrlPr>
              <w:rPr>
                <w:rFonts w:ascii="Cambria Math" w:hAnsi="Cambria Math"/>
                <w:i/>
                <w:iCs/>
                <w:sz w:val="24"/>
                <w:szCs w:val="24"/>
                <w:lang w:eastAsia="en-GB"/>
              </w:rPr>
            </m:ctrlPr>
          </m:sSubSupPr>
          <m:e>
            <m:r>
              <w:rPr>
                <w:rFonts w:ascii="Cambria Math" w:hAnsi="Cambria Math"/>
                <w:sz w:val="24"/>
                <w:szCs w:val="24"/>
                <w:lang w:eastAsia="en-GB"/>
              </w:rPr>
              <m:t>CO</m:t>
            </m:r>
          </m:e>
          <m:sub>
            <m:r>
              <w:rPr>
                <w:rFonts w:ascii="Cambria Math" w:hAnsi="Cambria Math"/>
                <w:sz w:val="24"/>
                <w:szCs w:val="24"/>
                <w:lang w:eastAsia="en-GB"/>
              </w:rPr>
              <m:t>116,TF,a</m:t>
            </m:r>
          </m:sub>
          <m:sup>
            <m:r>
              <w:rPr>
                <w:rFonts w:ascii="Cambria Math" w:hAnsi="Cambria Math"/>
                <w:sz w:val="24"/>
                <w:szCs w:val="24"/>
                <w:lang w:eastAsia="en-GB"/>
              </w:rPr>
              <m:t>exp</m:t>
            </m:r>
          </m:sup>
        </m:sSubSup>
      </m:oMath>
      <w:r w:rsidRPr="00722AD4">
        <w:rPr>
          <w:sz w:val="24"/>
          <w:szCs w:val="24"/>
          <w:lang w:eastAsia="en-GB"/>
        </w:rPr>
        <w:t xml:space="preserve"> di maggiori/minori costi legati ad eventuali incrementi/riduzioni della quantità di rifiuti gestiti, ovvero ad attività aggiuntive/minori </w:t>
      </w:r>
      <w:r w:rsidR="009511BB">
        <w:rPr>
          <w:sz w:val="24"/>
          <w:szCs w:val="24"/>
          <w:lang w:eastAsia="en-GB"/>
        </w:rPr>
        <w:t>conseguenti alla</w:t>
      </w:r>
      <w:r w:rsidRPr="00722AD4">
        <w:rPr>
          <w:sz w:val="24"/>
          <w:szCs w:val="24"/>
          <w:lang w:eastAsia="en-GB"/>
        </w:rPr>
        <w:t xml:space="preserve"> scelta di talune utenze non domestiche di conferire i </w:t>
      </w:r>
      <w:r w:rsidRPr="00DD58AD">
        <w:rPr>
          <w:sz w:val="24"/>
          <w:szCs w:val="24"/>
          <w:lang w:eastAsia="en-GB"/>
        </w:rPr>
        <w:t>propri rifiuti urbani al di fuori del servizio pubblico</w:t>
      </w:r>
      <w:r w:rsidR="006A3A26">
        <w:rPr>
          <w:sz w:val="24"/>
          <w:szCs w:val="24"/>
          <w:lang w:eastAsia="en-GB"/>
        </w:rPr>
        <w:t xml:space="preserve"> o al rientro nel servizio medesimo</w:t>
      </w:r>
      <w:r w:rsidRPr="00DD58AD">
        <w:rPr>
          <w:sz w:val="24"/>
          <w:szCs w:val="24"/>
          <w:lang w:eastAsia="en-GB"/>
        </w:rPr>
        <w:t>;</w:t>
      </w:r>
      <w:bookmarkEnd w:id="91"/>
    </w:p>
    <w:p w14:paraId="10493D55" w14:textId="5C9DD89B" w:rsidR="009B03FD" w:rsidRPr="00A21DEE" w:rsidRDefault="009B03FD" w:rsidP="00722AD4">
      <w:pPr>
        <w:pStyle w:val="Paragrafoelenco"/>
        <w:numPr>
          <w:ilvl w:val="0"/>
          <w:numId w:val="102"/>
        </w:numPr>
        <w:spacing w:before="120"/>
        <w:jc w:val="both"/>
        <w:rPr>
          <w:b/>
          <w:bCs/>
          <w:i/>
        </w:rPr>
      </w:pPr>
      <w:bookmarkStart w:id="93" w:name="_Toc86003360"/>
      <w:r w:rsidRPr="00DD58AD">
        <w:rPr>
          <w:sz w:val="24"/>
          <w:szCs w:val="24"/>
          <w:lang w:eastAsia="en-GB"/>
        </w:rPr>
        <w:t xml:space="preserve">della proposta di valorizzazione, attraverso le componenti </w:t>
      </w:r>
      <m:oMath>
        <m:sSubSup>
          <m:sSubSupPr>
            <m:ctrlPr>
              <w:rPr>
                <w:rFonts w:ascii="Cambria Math" w:hAnsi="Cambria Math"/>
                <w:i/>
                <w:iCs/>
                <w:sz w:val="24"/>
                <w:szCs w:val="24"/>
                <w:lang w:eastAsia="en-GB"/>
              </w:rPr>
            </m:ctrlPr>
          </m:sSubSupPr>
          <m:e>
            <m:r>
              <w:rPr>
                <w:rFonts w:ascii="Cambria Math" w:hAnsi="Cambria Math"/>
                <w:sz w:val="24"/>
                <w:szCs w:val="24"/>
                <w:lang w:eastAsia="en-GB"/>
              </w:rPr>
              <m:t>CQ</m:t>
            </m:r>
          </m:e>
          <m:sub>
            <m:r>
              <w:rPr>
                <w:rFonts w:ascii="Cambria Math" w:hAnsi="Cambria Math"/>
                <w:sz w:val="24"/>
                <w:szCs w:val="24"/>
                <w:lang w:eastAsia="en-GB"/>
              </w:rPr>
              <m:t>TV,a</m:t>
            </m:r>
          </m:sub>
          <m:sup>
            <m:r>
              <w:rPr>
                <w:rFonts w:ascii="Cambria Math" w:hAnsi="Cambria Math"/>
                <w:sz w:val="24"/>
                <w:szCs w:val="24"/>
                <w:lang w:eastAsia="en-GB"/>
              </w:rPr>
              <m:t>exp</m:t>
            </m:r>
          </m:sup>
        </m:sSubSup>
      </m:oMath>
      <w:r w:rsidRPr="00DD58AD">
        <w:rPr>
          <w:sz w:val="24"/>
          <w:szCs w:val="24"/>
          <w:lang w:eastAsia="en-GB"/>
        </w:rPr>
        <w:t xml:space="preserve"> e </w:t>
      </w:r>
      <m:oMath>
        <m:sSubSup>
          <m:sSubSupPr>
            <m:ctrlPr>
              <w:rPr>
                <w:rFonts w:ascii="Cambria Math" w:hAnsi="Cambria Math"/>
                <w:i/>
                <w:iCs/>
                <w:sz w:val="24"/>
                <w:szCs w:val="24"/>
                <w:lang w:eastAsia="en-GB"/>
              </w:rPr>
            </m:ctrlPr>
          </m:sSubSupPr>
          <m:e>
            <m:r>
              <w:rPr>
                <w:rFonts w:ascii="Cambria Math" w:hAnsi="Cambria Math"/>
                <w:sz w:val="24"/>
                <w:szCs w:val="24"/>
                <w:lang w:eastAsia="en-GB"/>
              </w:rPr>
              <m:t>CQ</m:t>
            </m:r>
          </m:e>
          <m:sub>
            <m:r>
              <w:rPr>
                <w:rFonts w:ascii="Cambria Math" w:hAnsi="Cambria Math"/>
                <w:sz w:val="24"/>
                <w:szCs w:val="24"/>
                <w:lang w:eastAsia="en-GB"/>
              </w:rPr>
              <m:t>TF,a</m:t>
            </m:r>
          </m:sub>
          <m:sup>
            <m:r>
              <w:rPr>
                <w:rFonts w:ascii="Cambria Math" w:hAnsi="Cambria Math"/>
                <w:sz w:val="24"/>
                <w:szCs w:val="24"/>
                <w:lang w:eastAsia="en-GB"/>
              </w:rPr>
              <m:t>exp</m:t>
            </m:r>
          </m:sup>
        </m:sSubSup>
      </m:oMath>
      <w:r w:rsidRPr="00DD58AD">
        <w:rPr>
          <w:sz w:val="24"/>
          <w:szCs w:val="24"/>
          <w:lang w:eastAsia="en-GB"/>
        </w:rPr>
        <w:t xml:space="preserve"> dei costi aggiuntivi per l’adeguamento agli </w:t>
      </w:r>
      <w:r w:rsidR="001565BF">
        <w:rPr>
          <w:sz w:val="24"/>
          <w:szCs w:val="24"/>
          <w:lang w:eastAsia="en-GB"/>
        </w:rPr>
        <w:t xml:space="preserve">obblighi </w:t>
      </w:r>
      <w:r w:rsidRPr="00DD58AD">
        <w:rPr>
          <w:sz w:val="24"/>
          <w:szCs w:val="24"/>
          <w:lang w:eastAsia="en-GB"/>
        </w:rPr>
        <w:t>di qualità introdotti dall’Autorità, secondo quanto descritto nel paragrafo</w:t>
      </w:r>
      <w:bookmarkEnd w:id="93"/>
      <w:r w:rsidR="00AE7E48" w:rsidRPr="00DD58AD">
        <w:rPr>
          <w:sz w:val="24"/>
          <w:szCs w:val="24"/>
          <w:lang w:eastAsia="en-GB"/>
        </w:rPr>
        <w:t xml:space="preserve"> </w:t>
      </w:r>
      <w:r w:rsidR="006D6859" w:rsidRPr="00DD58AD">
        <w:rPr>
          <w:sz w:val="24"/>
          <w:szCs w:val="24"/>
          <w:lang w:eastAsia="en-GB"/>
        </w:rPr>
        <w:fldChar w:fldCharType="begin"/>
      </w:r>
      <w:r w:rsidR="006D6859" w:rsidRPr="00DD58AD">
        <w:rPr>
          <w:sz w:val="24"/>
          <w:szCs w:val="24"/>
          <w:lang w:eastAsia="en-GB"/>
        </w:rPr>
        <w:instrText xml:space="preserve"> REF _Ref86911146 \r \h </w:instrText>
      </w:r>
      <w:r w:rsidR="009365C5" w:rsidRPr="00DD58AD">
        <w:rPr>
          <w:sz w:val="24"/>
          <w:szCs w:val="24"/>
          <w:lang w:eastAsia="en-GB"/>
        </w:rPr>
        <w:instrText xml:space="preserve"> \* MERGEFORMAT </w:instrText>
      </w:r>
      <w:r w:rsidR="006D6859" w:rsidRPr="00DD58AD">
        <w:rPr>
          <w:sz w:val="24"/>
          <w:szCs w:val="24"/>
          <w:lang w:eastAsia="en-GB"/>
        </w:rPr>
      </w:r>
      <w:r w:rsidR="006D6859" w:rsidRPr="00DD58AD">
        <w:rPr>
          <w:sz w:val="24"/>
          <w:szCs w:val="24"/>
          <w:lang w:eastAsia="en-GB"/>
        </w:rPr>
        <w:fldChar w:fldCharType="separate"/>
      </w:r>
      <w:r w:rsidR="002F0519" w:rsidRPr="00DD58AD">
        <w:rPr>
          <w:sz w:val="24"/>
          <w:szCs w:val="24"/>
          <w:lang w:eastAsia="en-GB"/>
        </w:rPr>
        <w:t>3.1.2</w:t>
      </w:r>
      <w:r w:rsidR="006D6859" w:rsidRPr="00DD58AD">
        <w:rPr>
          <w:sz w:val="24"/>
          <w:szCs w:val="24"/>
          <w:lang w:eastAsia="en-GB"/>
        </w:rPr>
        <w:fldChar w:fldCharType="end"/>
      </w:r>
      <w:r w:rsidRPr="00DD58AD">
        <w:rPr>
          <w:sz w:val="24"/>
          <w:szCs w:val="24"/>
          <w:lang w:eastAsia="en-GB"/>
        </w:rPr>
        <w:t>;</w:t>
      </w:r>
    </w:p>
    <w:p w14:paraId="6AF8592C" w14:textId="5A926D87" w:rsidR="002A1405" w:rsidRPr="00A21DEE" w:rsidRDefault="002A1405" w:rsidP="00722AD4">
      <w:pPr>
        <w:pStyle w:val="Paragrafoelenco"/>
        <w:numPr>
          <w:ilvl w:val="0"/>
          <w:numId w:val="102"/>
        </w:numPr>
        <w:spacing w:before="120"/>
        <w:jc w:val="both"/>
        <w:rPr>
          <w:b/>
          <w:bCs/>
          <w:i/>
          <w:sz w:val="24"/>
          <w:szCs w:val="24"/>
        </w:rPr>
      </w:pPr>
      <w:r>
        <w:rPr>
          <w:sz w:val="24"/>
          <w:szCs w:val="24"/>
          <w:lang w:eastAsia="en-GB"/>
        </w:rPr>
        <w:t xml:space="preserve">della proposta di valorizzazione, </w:t>
      </w:r>
      <w:r w:rsidR="00197451">
        <w:rPr>
          <w:sz w:val="24"/>
          <w:szCs w:val="24"/>
          <w:lang w:eastAsia="en-GB"/>
        </w:rPr>
        <w:t xml:space="preserve">attraverso le </w:t>
      </w:r>
      <w:r w:rsidR="00197451" w:rsidRPr="00D63EE1">
        <w:rPr>
          <w:sz w:val="24"/>
          <w:szCs w:val="24"/>
          <w:lang w:eastAsia="en-GB"/>
        </w:rPr>
        <w:t xml:space="preserve">componenti </w:t>
      </w:r>
      <m:oMath>
        <m:sSubSup>
          <m:sSubSupPr>
            <m:ctrlPr>
              <w:rPr>
                <w:rFonts w:ascii="Cambria Math" w:hAnsi="Cambria Math"/>
                <w:sz w:val="24"/>
                <w:szCs w:val="24"/>
              </w:rPr>
            </m:ctrlPr>
          </m:sSubSupPr>
          <m:e>
            <m:r>
              <w:rPr>
                <w:rFonts w:ascii="Cambria Math" w:hAnsi="Cambria Math"/>
                <w:sz w:val="24"/>
                <w:szCs w:val="24"/>
              </w:rPr>
              <m:t>CO</m:t>
            </m:r>
          </m:e>
          <m:sub>
            <m:r>
              <w:rPr>
                <w:rFonts w:ascii="Cambria Math" w:hAnsi="Cambria Math"/>
                <w:sz w:val="24"/>
                <w:szCs w:val="24"/>
              </w:rPr>
              <m:t>ANT,TV</m:t>
            </m:r>
            <m:r>
              <m:rPr>
                <m:sty m:val="p"/>
              </m:rPr>
              <w:rPr>
                <w:rFonts w:ascii="Cambria Math" w:hAnsi="Cambria Math"/>
                <w:sz w:val="24"/>
                <w:szCs w:val="24"/>
              </w:rPr>
              <m:t>,</m:t>
            </m:r>
            <m:r>
              <w:rPr>
                <w:rFonts w:ascii="Cambria Math" w:hAnsi="Cambria Math"/>
                <w:sz w:val="24"/>
                <w:szCs w:val="24"/>
              </w:rPr>
              <m:t>a</m:t>
            </m:r>
          </m:sub>
          <m:sup>
            <m:r>
              <w:rPr>
                <w:rFonts w:ascii="Cambria Math" w:hAnsi="Cambria Math"/>
                <w:sz w:val="24"/>
                <w:szCs w:val="24"/>
              </w:rPr>
              <m:t xml:space="preserve"> </m:t>
            </m:r>
          </m:sup>
        </m:sSubSup>
      </m:oMath>
      <w:r w:rsidR="0026012E" w:rsidRPr="00F52294">
        <w:rPr>
          <w:sz w:val="24"/>
          <w:szCs w:val="24"/>
        </w:rPr>
        <w:t xml:space="preserve"> e </w:t>
      </w:r>
      <m:oMath>
        <m:sSubSup>
          <m:sSubSupPr>
            <m:ctrlPr>
              <w:rPr>
                <w:rFonts w:ascii="Cambria Math" w:hAnsi="Cambria Math"/>
                <w:sz w:val="24"/>
                <w:szCs w:val="24"/>
              </w:rPr>
            </m:ctrlPr>
          </m:sSubSupPr>
          <m:e>
            <m:r>
              <w:rPr>
                <w:rFonts w:ascii="Cambria Math" w:hAnsi="Cambria Math"/>
                <w:sz w:val="24"/>
                <w:szCs w:val="24"/>
              </w:rPr>
              <m:t>CO</m:t>
            </m:r>
          </m:e>
          <m:sub>
            <m:r>
              <w:rPr>
                <w:rFonts w:ascii="Cambria Math" w:hAnsi="Cambria Math"/>
                <w:sz w:val="24"/>
                <w:szCs w:val="24"/>
              </w:rPr>
              <m:t>ANT,TF</m:t>
            </m:r>
            <m:r>
              <m:rPr>
                <m:sty m:val="p"/>
              </m:rPr>
              <w:rPr>
                <w:rFonts w:ascii="Cambria Math" w:hAnsi="Cambria Math"/>
                <w:sz w:val="24"/>
                <w:szCs w:val="24"/>
              </w:rPr>
              <m:t>,</m:t>
            </m:r>
            <m:r>
              <w:rPr>
                <w:rFonts w:ascii="Cambria Math" w:hAnsi="Cambria Math"/>
                <w:sz w:val="24"/>
                <w:szCs w:val="24"/>
              </w:rPr>
              <m:t>a</m:t>
            </m:r>
          </m:sub>
          <m:sup>
            <m:r>
              <w:rPr>
                <w:rFonts w:ascii="Cambria Math" w:hAnsi="Cambria Math"/>
                <w:sz w:val="24"/>
                <w:szCs w:val="24"/>
              </w:rPr>
              <m:t xml:space="preserve"> </m:t>
            </m:r>
          </m:sup>
        </m:sSubSup>
      </m:oMath>
      <w:r w:rsidR="009D247D" w:rsidRPr="009D247D">
        <w:rPr>
          <w:sz w:val="24"/>
          <w:szCs w:val="24"/>
        </w:rPr>
        <w:t xml:space="preserve">, </w:t>
      </w:r>
      <w:r w:rsidR="009D0FD5">
        <w:rPr>
          <w:sz w:val="24"/>
          <w:szCs w:val="24"/>
        </w:rPr>
        <w:t xml:space="preserve">dei costi aggiuntivi </w:t>
      </w:r>
      <w:r w:rsidR="00D63EE1" w:rsidRPr="00F52294">
        <w:rPr>
          <w:sz w:val="24"/>
          <w:szCs w:val="24"/>
        </w:rPr>
        <w:t xml:space="preserve">a copertura di eventuali oneri relativi ai </w:t>
      </w:r>
      <m:oMath>
        <m:sSubSup>
          <m:sSubSupPr>
            <m:ctrlPr>
              <w:rPr>
                <w:rFonts w:ascii="Cambria Math" w:hAnsi="Cambria Math"/>
                <w:i/>
                <w:sz w:val="24"/>
                <w:szCs w:val="24"/>
              </w:rPr>
            </m:ctrlPr>
          </m:sSubSupPr>
          <m:e>
            <m:r>
              <w:rPr>
                <w:rFonts w:ascii="Cambria Math" w:hAnsi="Cambria Math"/>
                <w:sz w:val="24"/>
                <w:szCs w:val="24"/>
              </w:rPr>
              <m:t>CRT</m:t>
            </m:r>
          </m:e>
          <m:sub>
            <m:r>
              <w:rPr>
                <w:rFonts w:ascii="Cambria Math" w:hAnsi="Cambria Math"/>
                <w:sz w:val="24"/>
                <w:szCs w:val="24"/>
              </w:rPr>
              <m:t>a</m:t>
            </m:r>
          </m:sub>
          <m:sup>
            <m:r>
              <w:rPr>
                <w:rFonts w:ascii="Cambria Math" w:hAnsi="Cambria Math"/>
                <w:sz w:val="24"/>
                <w:szCs w:val="24"/>
              </w:rPr>
              <m:t xml:space="preserve"> </m:t>
            </m:r>
          </m:sup>
        </m:sSubSup>
      </m:oMath>
      <w:r w:rsidR="00D63EE1" w:rsidRPr="00F52294">
        <w:rPr>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CRD</m:t>
            </m:r>
          </m:e>
          <m:sub>
            <m:r>
              <w:rPr>
                <w:rFonts w:ascii="Cambria Math" w:hAnsi="Cambria Math"/>
                <w:sz w:val="24"/>
                <w:szCs w:val="24"/>
              </w:rPr>
              <m:t>a</m:t>
            </m:r>
          </m:sub>
          <m:sup>
            <m:r>
              <w:rPr>
                <w:rFonts w:ascii="Cambria Math" w:hAnsi="Cambria Math"/>
                <w:sz w:val="24"/>
                <w:szCs w:val="24"/>
              </w:rPr>
              <m:t xml:space="preserve"> </m:t>
            </m:r>
          </m:sup>
        </m:sSubSup>
      </m:oMath>
      <w:r w:rsidR="00D63EE1" w:rsidRPr="000F25BB">
        <w:rPr>
          <w:sz w:val="24"/>
          <w:szCs w:val="24"/>
        </w:rPr>
        <w:t xml:space="preserve"> e </w:t>
      </w:r>
      <m:oMath>
        <m:sSubSup>
          <m:sSubSupPr>
            <m:ctrlPr>
              <w:rPr>
                <w:rFonts w:ascii="Cambria Math" w:hAnsi="Cambria Math"/>
                <w:i/>
                <w:sz w:val="24"/>
                <w:szCs w:val="24"/>
              </w:rPr>
            </m:ctrlPr>
          </m:sSubSupPr>
          <m:e>
            <m:r>
              <w:rPr>
                <w:rFonts w:ascii="Cambria Math" w:hAnsi="Cambria Math"/>
                <w:sz w:val="24"/>
                <w:szCs w:val="24"/>
              </w:rPr>
              <m:t>CSL</m:t>
            </m:r>
          </m:e>
          <m:sub>
            <m:r>
              <w:rPr>
                <w:rFonts w:ascii="Cambria Math" w:hAnsi="Cambria Math"/>
                <w:sz w:val="24"/>
                <w:szCs w:val="24"/>
              </w:rPr>
              <m:t>a</m:t>
            </m:r>
          </m:sub>
          <m:sup>
            <m:r>
              <w:rPr>
                <w:rFonts w:ascii="Cambria Math" w:hAnsi="Cambria Math"/>
                <w:sz w:val="24"/>
                <w:szCs w:val="24"/>
              </w:rPr>
              <m:t xml:space="preserve"> </m:t>
            </m:r>
          </m:sup>
        </m:sSubSup>
      </m:oMath>
      <w:r w:rsidR="00D63EE1" w:rsidRPr="000F25BB">
        <w:rPr>
          <w:sz w:val="24"/>
          <w:szCs w:val="24"/>
        </w:rPr>
        <w:t xml:space="preserve">, </w:t>
      </w:r>
      <w:r w:rsidR="00587902" w:rsidRPr="00DD58AD">
        <w:rPr>
          <w:sz w:val="24"/>
          <w:szCs w:val="24"/>
          <w:lang w:eastAsia="en-GB"/>
        </w:rPr>
        <w:t>d</w:t>
      </w:r>
      <w:r w:rsidR="00587902">
        <w:rPr>
          <w:sz w:val="24"/>
          <w:szCs w:val="24"/>
          <w:lang w:eastAsia="en-GB"/>
        </w:rPr>
        <w:t>escritti</w:t>
      </w:r>
      <w:r w:rsidR="00587902" w:rsidRPr="00DD58AD">
        <w:rPr>
          <w:sz w:val="24"/>
          <w:szCs w:val="24"/>
          <w:lang w:eastAsia="en-GB"/>
        </w:rPr>
        <w:t xml:space="preserve"> nel paragrafo </w:t>
      </w:r>
      <w:r w:rsidR="00587902" w:rsidRPr="00DD58AD">
        <w:rPr>
          <w:sz w:val="24"/>
          <w:szCs w:val="24"/>
          <w:lang w:eastAsia="en-GB"/>
        </w:rPr>
        <w:fldChar w:fldCharType="begin"/>
      </w:r>
      <w:r w:rsidR="00587902" w:rsidRPr="00DD58AD">
        <w:rPr>
          <w:sz w:val="24"/>
          <w:szCs w:val="24"/>
          <w:lang w:eastAsia="en-GB"/>
        </w:rPr>
        <w:instrText xml:space="preserve"> REF _Ref86911146 \r \h  \* MERGEFORMAT </w:instrText>
      </w:r>
      <w:r w:rsidR="00587902" w:rsidRPr="00DD58AD">
        <w:rPr>
          <w:sz w:val="24"/>
          <w:szCs w:val="24"/>
          <w:lang w:eastAsia="en-GB"/>
        </w:rPr>
      </w:r>
      <w:r w:rsidR="00587902" w:rsidRPr="00DD58AD">
        <w:rPr>
          <w:sz w:val="24"/>
          <w:szCs w:val="24"/>
          <w:lang w:eastAsia="en-GB"/>
        </w:rPr>
        <w:fldChar w:fldCharType="separate"/>
      </w:r>
      <w:r w:rsidR="00587902" w:rsidRPr="00DD58AD">
        <w:rPr>
          <w:sz w:val="24"/>
          <w:szCs w:val="24"/>
          <w:lang w:eastAsia="en-GB"/>
        </w:rPr>
        <w:t>3.1.</w:t>
      </w:r>
      <w:r w:rsidR="00587902">
        <w:rPr>
          <w:sz w:val="24"/>
          <w:szCs w:val="24"/>
          <w:lang w:eastAsia="en-GB"/>
        </w:rPr>
        <w:t>3</w:t>
      </w:r>
      <w:r w:rsidR="00587902" w:rsidRPr="00DD58AD">
        <w:rPr>
          <w:sz w:val="24"/>
          <w:szCs w:val="24"/>
          <w:lang w:eastAsia="en-GB"/>
        </w:rPr>
        <w:fldChar w:fldCharType="end"/>
      </w:r>
      <w:r w:rsidR="00587902">
        <w:rPr>
          <w:sz w:val="24"/>
          <w:szCs w:val="24"/>
          <w:lang w:eastAsia="en-GB"/>
        </w:rPr>
        <w:t xml:space="preserve">, </w:t>
      </w:r>
      <w:r w:rsidR="00D63EE1" w:rsidRPr="000F25BB">
        <w:rPr>
          <w:color w:val="000000"/>
          <w:sz w:val="24"/>
          <w:szCs w:val="24"/>
        </w:rPr>
        <w:t>che possano trovare manifestazione nel 2026 e/o nel 2027 come conseguenza della dinamica inflattiva verificatasi nel biennio 2022-2023 e non intercettati dall’aggiornamento dei costi riconosciuti secondo il tasso di inflazione</w:t>
      </w:r>
      <w:r w:rsidR="00587902">
        <w:rPr>
          <w:color w:val="000000"/>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a</m:t>
            </m:r>
          </m:sub>
          <m:sup>
            <m:r>
              <w:rPr>
                <w:rFonts w:ascii="Cambria Math" w:hAnsi="Cambria Math"/>
                <w:sz w:val="24"/>
                <w:szCs w:val="24"/>
              </w:rPr>
              <m:t xml:space="preserve"> </m:t>
            </m:r>
          </m:sup>
        </m:sSubSup>
      </m:oMath>
      <w:r w:rsidR="00B013FF">
        <w:rPr>
          <w:sz w:val="24"/>
          <w:szCs w:val="24"/>
        </w:rPr>
        <w:t xml:space="preserve">, producendo le opportune evidenze documentali da cui si evinca </w:t>
      </w:r>
      <w:r w:rsidR="00816854" w:rsidRPr="00816854">
        <w:rPr>
          <w:i/>
          <w:iCs/>
          <w:sz w:val="24"/>
          <w:szCs w:val="24"/>
        </w:rPr>
        <w:t>ex-ante</w:t>
      </w:r>
      <w:r w:rsidR="00816854">
        <w:rPr>
          <w:sz w:val="24"/>
          <w:szCs w:val="24"/>
        </w:rPr>
        <w:t xml:space="preserve"> l’entità dei maggiori oneri</w:t>
      </w:r>
      <w:r w:rsidR="0005682F">
        <w:rPr>
          <w:color w:val="000000"/>
          <w:sz w:val="24"/>
          <w:szCs w:val="24"/>
        </w:rPr>
        <w:t>.</w:t>
      </w:r>
    </w:p>
    <w:p w14:paraId="7FE87675" w14:textId="77777777" w:rsidR="00C97A98" w:rsidRPr="00C97A98" w:rsidRDefault="00C97A98" w:rsidP="00080C85">
      <w:pPr>
        <w:spacing w:before="120"/>
        <w:rPr>
          <w:lang w:eastAsia="en-GB"/>
        </w:rPr>
      </w:pPr>
    </w:p>
    <w:p w14:paraId="1F11A05F" w14:textId="665742B9" w:rsidR="009B03FD" w:rsidRDefault="001001E2" w:rsidP="00BC1E8A">
      <w:pPr>
        <w:pStyle w:val="Titolo3"/>
        <w:tabs>
          <w:tab w:val="clear" w:pos="4831"/>
          <w:tab w:val="num" w:pos="720"/>
        </w:tabs>
        <w:ind w:left="720"/>
      </w:pPr>
      <w:bookmarkStart w:id="94" w:name="_Toc86134959"/>
      <w:bookmarkStart w:id="95" w:name="_Toc86135048"/>
      <w:bookmarkStart w:id="96" w:name="_Toc86135642"/>
      <w:bookmarkStart w:id="97" w:name="_Toc212799982"/>
      <w:r>
        <w:t>I</w:t>
      </w:r>
      <w:r w:rsidR="009B03FD">
        <w:t>nvestimenti</w:t>
      </w:r>
      <w:bookmarkEnd w:id="94"/>
      <w:bookmarkEnd w:id="95"/>
      <w:bookmarkEnd w:id="96"/>
      <w:bookmarkEnd w:id="97"/>
    </w:p>
    <w:p w14:paraId="0E75E762" w14:textId="5A3BE013" w:rsidR="009B03FD" w:rsidRPr="009B03FD" w:rsidRDefault="009B03FD" w:rsidP="00BC1E8A">
      <w:pPr>
        <w:spacing w:before="120"/>
        <w:rPr>
          <w:lang w:eastAsia="en-GB"/>
        </w:rPr>
      </w:pPr>
      <w:r w:rsidRPr="009B03FD">
        <w:rPr>
          <w:lang w:eastAsia="en-GB"/>
        </w:rPr>
        <w:t xml:space="preserve">Ciascun gestore, per quanto di propria competenza e con riferimento al </w:t>
      </w:r>
      <w:r w:rsidR="0048312D">
        <w:rPr>
          <w:lang w:eastAsia="en-GB"/>
        </w:rPr>
        <w:t>periodo</w:t>
      </w:r>
      <w:r w:rsidRPr="009B03FD">
        <w:rPr>
          <w:lang w:eastAsia="en-GB"/>
        </w:rPr>
        <w:t xml:space="preserve"> 202</w:t>
      </w:r>
      <w:r w:rsidR="000C25B0">
        <w:rPr>
          <w:lang w:eastAsia="en-GB"/>
        </w:rPr>
        <w:t>6</w:t>
      </w:r>
      <w:r w:rsidRPr="009B03FD">
        <w:rPr>
          <w:lang w:eastAsia="en-GB"/>
        </w:rPr>
        <w:t>-202</w:t>
      </w:r>
      <w:r w:rsidR="0048312D">
        <w:rPr>
          <w:lang w:eastAsia="en-GB"/>
        </w:rPr>
        <w:t>9</w:t>
      </w:r>
      <w:r w:rsidRPr="009B03FD">
        <w:rPr>
          <w:lang w:eastAsia="en-GB"/>
        </w:rPr>
        <w:t>, illustra:</w:t>
      </w:r>
    </w:p>
    <w:p w14:paraId="5C3A61A2" w14:textId="77777777" w:rsidR="009B03FD" w:rsidRPr="009B03FD" w:rsidRDefault="009B03FD" w:rsidP="00BC1E8A">
      <w:pPr>
        <w:numPr>
          <w:ilvl w:val="0"/>
          <w:numId w:val="58"/>
        </w:numPr>
        <w:spacing w:before="120"/>
        <w:rPr>
          <w:lang w:eastAsia="en-GB"/>
        </w:rPr>
      </w:pPr>
      <w:r w:rsidRPr="009B03FD">
        <w:rPr>
          <w:lang w:eastAsia="en-GB"/>
        </w:rPr>
        <w:t xml:space="preserve">il fabbisogno di investimenti, determinato in considerazione delle scelte di pianificazione </w:t>
      </w:r>
      <w:r w:rsidRPr="00243F7A">
        <w:rPr>
          <w:lang w:eastAsia="en-GB"/>
        </w:rPr>
        <w:t>regionale e, ove esistente, di ambito ottimale</w:t>
      </w:r>
      <w:r w:rsidRPr="009B03FD">
        <w:rPr>
          <w:lang w:eastAsia="en-GB"/>
        </w:rPr>
        <w:t xml:space="preserve"> per il riequilibrio dei flussi fisici e in rapporto al valore delle infrastrutture esistenti;</w:t>
      </w:r>
    </w:p>
    <w:p w14:paraId="46C0652F" w14:textId="13278567" w:rsidR="009B03FD" w:rsidRPr="009B03FD" w:rsidRDefault="009B03FD" w:rsidP="00BC1E8A">
      <w:pPr>
        <w:numPr>
          <w:ilvl w:val="0"/>
          <w:numId w:val="58"/>
        </w:numPr>
        <w:spacing w:before="120"/>
        <w:rPr>
          <w:lang w:eastAsia="en-GB"/>
        </w:rPr>
      </w:pPr>
      <w:r w:rsidRPr="009B03FD">
        <w:rPr>
          <w:lang w:eastAsia="en-GB"/>
        </w:rPr>
        <w:t>gli interventi previsti per il conseguimento degli obiettivi di sviluppo infrastrutturale individuati dalle programmazioni di competenza regionale e nazionale;</w:t>
      </w:r>
    </w:p>
    <w:p w14:paraId="5DF6940A" w14:textId="3CA7A1BA" w:rsidR="009B03FD" w:rsidRDefault="009B03FD" w:rsidP="00BC1E8A">
      <w:pPr>
        <w:numPr>
          <w:ilvl w:val="0"/>
          <w:numId w:val="58"/>
        </w:numPr>
        <w:spacing w:before="120"/>
        <w:rPr>
          <w:lang w:eastAsia="en-GB"/>
        </w:rPr>
      </w:pPr>
      <w:r w:rsidRPr="009B03FD">
        <w:rPr>
          <w:lang w:eastAsia="en-GB"/>
        </w:rPr>
        <w:t>gli interventi realizzati e gli obiettivi conseguiti in termini di sviluppo infrastrutturale e incremento della capacità impiantistica, e dell’efficacia ambientale, in coerenza con quanto disposto con le programmazioni di competenza regionale e nazionale.</w:t>
      </w:r>
    </w:p>
    <w:p w14:paraId="2F867886" w14:textId="77777777" w:rsidR="009B03FD" w:rsidRPr="009B03FD" w:rsidRDefault="009B03FD" w:rsidP="009B03FD">
      <w:pPr>
        <w:rPr>
          <w:lang w:eastAsia="en-GB"/>
        </w:rPr>
      </w:pPr>
    </w:p>
    <w:p w14:paraId="3122D8AE" w14:textId="77777777" w:rsidR="001A2E02" w:rsidRPr="00773DFA" w:rsidRDefault="001A2E02" w:rsidP="00BC1E8A">
      <w:pPr>
        <w:pStyle w:val="Titolo3"/>
        <w:tabs>
          <w:tab w:val="clear" w:pos="4831"/>
          <w:tab w:val="num" w:pos="720"/>
        </w:tabs>
        <w:ind w:left="720"/>
      </w:pPr>
      <w:bookmarkStart w:id="98" w:name="_Toc23417920"/>
      <w:bookmarkStart w:id="99" w:name="_Toc23418037"/>
      <w:bookmarkStart w:id="100" w:name="_Toc23418163"/>
      <w:bookmarkStart w:id="101" w:name="_Toc23417921"/>
      <w:bookmarkStart w:id="102" w:name="_Toc23418038"/>
      <w:bookmarkStart w:id="103" w:name="_Toc23418164"/>
      <w:bookmarkStart w:id="104" w:name="_Toc86134960"/>
      <w:bookmarkStart w:id="105" w:name="_Toc86135049"/>
      <w:bookmarkStart w:id="106" w:name="_Toc86135643"/>
      <w:bookmarkStart w:id="107" w:name="_Toc212799983"/>
      <w:bookmarkEnd w:id="98"/>
      <w:bookmarkEnd w:id="99"/>
      <w:bookmarkEnd w:id="100"/>
      <w:bookmarkEnd w:id="101"/>
      <w:bookmarkEnd w:id="102"/>
      <w:bookmarkEnd w:id="103"/>
      <w:r w:rsidRPr="00773DFA">
        <w:t xml:space="preserve">Dati relativi </w:t>
      </w:r>
      <w:r w:rsidR="000767C1" w:rsidRPr="00773DFA">
        <w:t>a</w:t>
      </w:r>
      <w:r w:rsidR="00E32F1E" w:rsidRPr="00773DFA">
        <w:t>i costi di capitale</w:t>
      </w:r>
      <w:bookmarkEnd w:id="104"/>
      <w:bookmarkEnd w:id="105"/>
      <w:bookmarkEnd w:id="106"/>
      <w:bookmarkEnd w:id="107"/>
    </w:p>
    <w:p w14:paraId="6EE6878F" w14:textId="4FED7C07" w:rsidR="009B03FD" w:rsidRDefault="00323802" w:rsidP="00EB6497">
      <w:pPr>
        <w:rPr>
          <w:lang w:eastAsia="en-GB"/>
        </w:rPr>
      </w:pPr>
      <w:r>
        <w:rPr>
          <w:lang w:eastAsia="en-GB"/>
        </w:rPr>
        <w:t>Ciascun</w:t>
      </w:r>
      <w:r w:rsidRPr="009B03FD">
        <w:rPr>
          <w:lang w:eastAsia="en-GB"/>
        </w:rPr>
        <w:t xml:space="preserve"> </w:t>
      </w:r>
      <w:r w:rsidR="009B03FD" w:rsidRPr="009B03FD">
        <w:rPr>
          <w:lang w:eastAsia="en-GB"/>
        </w:rPr>
        <w:t xml:space="preserve">gestore, per </w:t>
      </w:r>
      <w:r w:rsidR="00F2600E">
        <w:rPr>
          <w:lang w:eastAsia="en-GB"/>
        </w:rPr>
        <w:t>le</w:t>
      </w:r>
      <w:r w:rsidR="001F4372">
        <w:rPr>
          <w:lang w:eastAsia="en-GB"/>
        </w:rPr>
        <w:t xml:space="preserve"> quattro</w:t>
      </w:r>
      <w:r w:rsidR="00F2600E">
        <w:rPr>
          <w:lang w:eastAsia="en-GB"/>
        </w:rPr>
        <w:t xml:space="preserve"> annualità</w:t>
      </w:r>
      <w:r w:rsidR="001F4372">
        <w:rPr>
          <w:lang w:eastAsia="en-GB"/>
        </w:rPr>
        <w:t xml:space="preserve"> del periodo</w:t>
      </w:r>
      <w:r w:rsidR="009B03FD" w:rsidRPr="009B03FD">
        <w:rPr>
          <w:lang w:eastAsia="en-GB"/>
        </w:rPr>
        <w:t xml:space="preserve"> 202</w:t>
      </w:r>
      <w:r w:rsidR="002346BC">
        <w:rPr>
          <w:lang w:eastAsia="en-GB"/>
        </w:rPr>
        <w:t>6</w:t>
      </w:r>
      <w:r w:rsidR="009B03FD" w:rsidRPr="009B03FD">
        <w:rPr>
          <w:lang w:eastAsia="en-GB"/>
        </w:rPr>
        <w:t>-202</w:t>
      </w:r>
      <w:r w:rsidR="001F4372">
        <w:rPr>
          <w:lang w:eastAsia="en-GB"/>
        </w:rPr>
        <w:t>9</w:t>
      </w:r>
      <w:r w:rsidR="009B03FD" w:rsidRPr="009B03FD">
        <w:rPr>
          <w:lang w:eastAsia="en-GB"/>
        </w:rPr>
        <w:t>, oper</w:t>
      </w:r>
      <w:r w:rsidR="004A6CC9">
        <w:rPr>
          <w:lang w:eastAsia="en-GB"/>
        </w:rPr>
        <w:t>a</w:t>
      </w:r>
      <w:r w:rsidR="009B03FD" w:rsidRPr="009B03FD">
        <w:rPr>
          <w:lang w:eastAsia="en-GB"/>
        </w:rPr>
        <w:t xml:space="preserve"> la valorizzazione delle componenti di costo di capitale in conformità alle regole di cui </w:t>
      </w:r>
      <w:r w:rsidR="00743342">
        <w:rPr>
          <w:lang w:eastAsia="en-GB"/>
        </w:rPr>
        <w:t>al</w:t>
      </w:r>
      <w:r w:rsidR="009B03FD" w:rsidRPr="009B03FD">
        <w:rPr>
          <w:lang w:eastAsia="en-GB"/>
        </w:rPr>
        <w:t xml:space="preserve">l’articolo </w:t>
      </w:r>
      <w:r w:rsidR="00743342">
        <w:rPr>
          <w:lang w:eastAsia="en-GB"/>
        </w:rPr>
        <w:t>8</w:t>
      </w:r>
      <w:r w:rsidR="009B03FD" w:rsidRPr="009B03FD">
        <w:rPr>
          <w:lang w:eastAsia="en-GB"/>
        </w:rPr>
        <w:t>, comma 2, del MTR-</w:t>
      </w:r>
      <w:r w:rsidR="00743342">
        <w:rPr>
          <w:lang w:eastAsia="en-GB"/>
        </w:rPr>
        <w:t>3</w:t>
      </w:r>
      <w:r w:rsidR="009B03FD" w:rsidRPr="009B03FD">
        <w:rPr>
          <w:lang w:eastAsia="en-GB"/>
        </w:rPr>
        <w:t>, fornendo, nella presente relazione, evidenza dei cespiti posti a servizio dell’ambito tariffario a cui il PEF si riferisce e descrivendo, nel caso di infrastrutture condivise da più ambiti tariffari e/o con servizi/</w:t>
      </w:r>
      <w:r w:rsidR="009B03FD" w:rsidRPr="00D33AD5">
        <w:rPr>
          <w:i/>
          <w:iCs/>
          <w:lang w:eastAsia="en-GB"/>
        </w:rPr>
        <w:t>business</w:t>
      </w:r>
      <w:r w:rsidR="009B03FD" w:rsidRPr="009B03FD">
        <w:rPr>
          <w:lang w:eastAsia="en-GB"/>
        </w:rPr>
        <w:t xml:space="preserve"> esterni al servizio integrato di gestione dei rifiuti urbani (in assenza di contabilità separata), gli eventuali </w:t>
      </w:r>
      <w:r w:rsidR="009B03FD" w:rsidRPr="00243F7A">
        <w:rPr>
          <w:i/>
          <w:lang w:eastAsia="en-GB"/>
        </w:rPr>
        <w:t>driver</w:t>
      </w:r>
      <w:r w:rsidR="009B03FD" w:rsidRPr="009B03FD">
        <w:rPr>
          <w:lang w:eastAsia="en-GB"/>
        </w:rPr>
        <w:t xml:space="preserve"> impiegati per l’allocazione dei costi, che devono essere determinati secondo criteri di significatività, attendibilità, ragionevolezza e verificabilità.</w:t>
      </w:r>
    </w:p>
    <w:p w14:paraId="31A3DE1E" w14:textId="58531EE1" w:rsidR="00F211B9" w:rsidRPr="00F211B9" w:rsidRDefault="00F211B9" w:rsidP="00BC1E8A">
      <w:pPr>
        <w:spacing w:before="120"/>
        <w:rPr>
          <w:lang w:eastAsia="en-GB"/>
        </w:rPr>
      </w:pPr>
      <w:r w:rsidRPr="00F211B9">
        <w:rPr>
          <w:lang w:eastAsia="en-GB"/>
        </w:rPr>
        <w:lastRenderedPageBreak/>
        <w:t>Con specifico riferimento alla valorizzazione della componente a copertura degli accantonamenti per crediti, occorre dar conto:</w:t>
      </w:r>
    </w:p>
    <w:p w14:paraId="1A351CE1" w14:textId="4A23D4C9" w:rsidR="00B937FE" w:rsidRDefault="00F211B9">
      <w:pPr>
        <w:numPr>
          <w:ilvl w:val="0"/>
          <w:numId w:val="59"/>
        </w:numPr>
        <w:spacing w:before="120"/>
        <w:rPr>
          <w:lang w:eastAsia="en-GB"/>
        </w:rPr>
      </w:pPr>
      <w:r w:rsidRPr="00F211B9">
        <w:rPr>
          <w:lang w:eastAsia="en-GB"/>
        </w:rPr>
        <w:t xml:space="preserve">nel caso di TARI tributo, al valore corrispondente al </w:t>
      </w:r>
      <w:r w:rsidR="00711707">
        <w:rPr>
          <w:lang w:eastAsia="en-GB"/>
        </w:rPr>
        <w:t>60</w:t>
      </w:r>
      <w:r w:rsidRPr="00F211B9">
        <w:rPr>
          <w:lang w:eastAsia="en-GB"/>
        </w:rPr>
        <w:t xml:space="preserve">% </w:t>
      </w:r>
      <w:r w:rsidR="008C661F" w:rsidRPr="00243F7A">
        <w:rPr>
          <w:lang w:eastAsia="en-GB"/>
        </w:rPr>
        <w:t xml:space="preserve">dell’accantonamento annuo </w:t>
      </w:r>
      <w:r w:rsidR="008C661F" w:rsidRPr="003B100B">
        <w:rPr>
          <w:lang w:eastAsia="en-GB"/>
        </w:rPr>
        <w:t>al fondo crediti di dubbia esigibilità secondo le previsioni di cui al punto 3.3 dell’allegato n. 4/2 al decreto legislativo 118/11</w:t>
      </w:r>
      <w:r w:rsidRPr="00F211B9">
        <w:rPr>
          <w:lang w:eastAsia="en-GB"/>
        </w:rPr>
        <w:t>;</w:t>
      </w:r>
    </w:p>
    <w:p w14:paraId="768CF4D8" w14:textId="407925C5" w:rsidR="00F211B9" w:rsidRPr="00F211B9" w:rsidRDefault="00B937FE" w:rsidP="00BC1E8A">
      <w:pPr>
        <w:numPr>
          <w:ilvl w:val="0"/>
          <w:numId w:val="59"/>
        </w:numPr>
        <w:spacing w:before="120"/>
        <w:rPr>
          <w:lang w:eastAsia="en-GB"/>
        </w:rPr>
      </w:pPr>
      <w:r w:rsidRPr="00F211B9">
        <w:rPr>
          <w:lang w:eastAsia="en-GB"/>
        </w:rPr>
        <w:t>nel caso di tariffa corrispettiva,</w:t>
      </w:r>
      <w:r>
        <w:rPr>
          <w:lang w:eastAsia="en-GB"/>
        </w:rPr>
        <w:t xml:space="preserve"> del valore massimo previsto dalle norme fiscali.</w:t>
      </w:r>
      <w:r w:rsidR="00F211B9" w:rsidRPr="00F211B9">
        <w:rPr>
          <w:lang w:eastAsia="en-GB"/>
        </w:rPr>
        <w:t xml:space="preserve"> </w:t>
      </w:r>
    </w:p>
    <w:p w14:paraId="57C8EF6B" w14:textId="2C471950" w:rsidR="00A005E5" w:rsidRDefault="00F211B9" w:rsidP="00243F7A">
      <w:pPr>
        <w:spacing w:before="120"/>
        <w:rPr>
          <w:lang w:eastAsia="en-GB"/>
        </w:rPr>
      </w:pPr>
      <w:r w:rsidRPr="00F211B9">
        <w:rPr>
          <w:lang w:eastAsia="en-GB"/>
        </w:rPr>
        <w:t>Ove rilevante, il gestore</w:t>
      </w:r>
      <w:r w:rsidR="00A005E5">
        <w:rPr>
          <w:lang w:eastAsia="en-GB"/>
        </w:rPr>
        <w:t>:</w:t>
      </w:r>
    </w:p>
    <w:p w14:paraId="4749F886" w14:textId="651BB578" w:rsidR="002B33CC" w:rsidRPr="00F211B9" w:rsidRDefault="00F211B9" w:rsidP="00BC1E8A">
      <w:pPr>
        <w:numPr>
          <w:ilvl w:val="0"/>
          <w:numId w:val="59"/>
        </w:numPr>
        <w:spacing w:before="120"/>
        <w:rPr>
          <w:lang w:eastAsia="en-GB"/>
        </w:rPr>
      </w:pPr>
      <w:r w:rsidRPr="00F211B9">
        <w:rPr>
          <w:lang w:eastAsia="en-GB"/>
        </w:rPr>
        <w:t>forni</w:t>
      </w:r>
      <w:r w:rsidR="00940838">
        <w:rPr>
          <w:lang w:eastAsia="en-GB"/>
        </w:rPr>
        <w:t>sce</w:t>
      </w:r>
      <w:r w:rsidRPr="00F211B9">
        <w:rPr>
          <w:lang w:eastAsia="en-GB"/>
        </w:rPr>
        <w:t xml:space="preserve"> separata evidenza dei cespiti di proprietari diversi e dei relativi costi di cui si chiede il riconoscimento</w:t>
      </w:r>
      <w:r w:rsidR="009E07CE">
        <w:rPr>
          <w:lang w:eastAsia="en-GB"/>
        </w:rPr>
        <w:t>;</w:t>
      </w:r>
      <w:r w:rsidR="00D64CAB">
        <w:rPr>
          <w:lang w:eastAsia="en-GB"/>
        </w:rPr>
        <w:t xml:space="preserve"> </w:t>
      </w:r>
    </w:p>
    <w:p w14:paraId="333D6C07" w14:textId="70AF0317" w:rsidR="00824EF7" w:rsidRPr="00346710" w:rsidRDefault="009C0BA3" w:rsidP="002B33CC">
      <w:pPr>
        <w:numPr>
          <w:ilvl w:val="0"/>
          <w:numId w:val="59"/>
        </w:numPr>
        <w:spacing w:before="120"/>
        <w:rPr>
          <w:lang w:eastAsia="en-GB"/>
        </w:rPr>
      </w:pPr>
      <w:r w:rsidRPr="00346710">
        <w:rPr>
          <w:lang w:eastAsia="en-GB"/>
        </w:rPr>
        <w:t>illustr</w:t>
      </w:r>
      <w:r w:rsidR="005E497B" w:rsidRPr="00346710">
        <w:rPr>
          <w:lang w:eastAsia="en-GB"/>
        </w:rPr>
        <w:t>a</w:t>
      </w:r>
      <w:r w:rsidR="009F7F49" w:rsidRPr="00346710">
        <w:rPr>
          <w:lang w:eastAsia="en-GB"/>
        </w:rPr>
        <w:t xml:space="preserve"> </w:t>
      </w:r>
      <w:r w:rsidR="00037DE6">
        <w:rPr>
          <w:lang w:eastAsia="en-GB"/>
        </w:rPr>
        <w:t>i</w:t>
      </w:r>
      <w:r w:rsidR="009F7F49" w:rsidRPr="00346710">
        <w:rPr>
          <w:lang w:eastAsia="en-GB"/>
        </w:rPr>
        <w:t xml:space="preserve"> </w:t>
      </w:r>
      <w:r w:rsidRPr="00346710">
        <w:rPr>
          <w:lang w:eastAsia="en-GB"/>
        </w:rPr>
        <w:t>criteri sottesi al</w:t>
      </w:r>
      <w:r w:rsidR="00824EF7" w:rsidRPr="00346710">
        <w:rPr>
          <w:lang w:eastAsia="en-GB"/>
        </w:rPr>
        <w:t>le migliori stime in merito all’esaurimento delle discariche ai fini di consentire all’Ente territorialmente competente di definire la relativa vita utile regolatoria</w:t>
      </w:r>
      <w:r w:rsidR="002B33CC" w:rsidRPr="00346710">
        <w:rPr>
          <w:lang w:eastAsia="en-GB"/>
        </w:rPr>
        <w:t>;</w:t>
      </w:r>
    </w:p>
    <w:p w14:paraId="47AE274E" w14:textId="47E9DC41" w:rsidR="00C24DA9" w:rsidRPr="00346710" w:rsidRDefault="000B1939" w:rsidP="00BC1E8A">
      <w:pPr>
        <w:numPr>
          <w:ilvl w:val="0"/>
          <w:numId w:val="59"/>
        </w:numPr>
        <w:spacing w:before="120"/>
        <w:rPr>
          <w:lang w:eastAsia="en-GB"/>
        </w:rPr>
      </w:pPr>
      <w:r w:rsidRPr="00346710">
        <w:rPr>
          <w:lang w:eastAsia="en-GB"/>
        </w:rPr>
        <w:t xml:space="preserve">illustra le valutazioni effettuate </w:t>
      </w:r>
      <w:r w:rsidR="008B74D6" w:rsidRPr="00346710">
        <w:rPr>
          <w:lang w:eastAsia="en-GB"/>
        </w:rPr>
        <w:t>in merito</w:t>
      </w:r>
      <w:r w:rsidR="00850244" w:rsidRPr="00346710">
        <w:rPr>
          <w:lang w:eastAsia="en-GB"/>
        </w:rPr>
        <w:t>:</w:t>
      </w:r>
    </w:p>
    <w:p w14:paraId="3E987561" w14:textId="742C3AA9" w:rsidR="002B33CC" w:rsidRPr="00F808DF" w:rsidRDefault="008B74D6" w:rsidP="00F808DF">
      <w:pPr>
        <w:pStyle w:val="Paragrafoelenco"/>
        <w:numPr>
          <w:ilvl w:val="1"/>
          <w:numId w:val="116"/>
        </w:numPr>
        <w:shd w:val="clear" w:color="auto" w:fill="FFFFFF" w:themeFill="background1"/>
        <w:spacing w:before="120"/>
        <w:rPr>
          <w:sz w:val="24"/>
          <w:szCs w:val="24"/>
          <w:lang w:eastAsia="en-GB"/>
        </w:rPr>
      </w:pPr>
      <w:r w:rsidRPr="00F808DF">
        <w:rPr>
          <w:sz w:val="24"/>
          <w:szCs w:val="24"/>
          <w:lang w:eastAsia="en-GB"/>
        </w:rPr>
        <w:t xml:space="preserve">alla vita utile </w:t>
      </w:r>
      <w:r w:rsidR="00850244" w:rsidRPr="00F808DF">
        <w:rPr>
          <w:sz w:val="24"/>
          <w:szCs w:val="24"/>
          <w:lang w:eastAsia="en-GB"/>
        </w:rPr>
        <w:t>assegnata a</w:t>
      </w:r>
      <w:r w:rsidRPr="00F808DF">
        <w:rPr>
          <w:sz w:val="24"/>
          <w:szCs w:val="24"/>
          <w:lang w:eastAsia="en-GB"/>
        </w:rPr>
        <w:t xml:space="preserve">i cespiti </w:t>
      </w:r>
      <w:r w:rsidR="00F158A5" w:rsidRPr="00F808DF">
        <w:rPr>
          <w:sz w:val="24"/>
          <w:szCs w:val="24"/>
          <w:lang w:eastAsia="en-GB"/>
        </w:rPr>
        <w:t>ove non direttamente riconducibili</w:t>
      </w:r>
      <w:r w:rsidR="007433EC" w:rsidRPr="00F808DF">
        <w:rPr>
          <w:sz w:val="24"/>
          <w:szCs w:val="24"/>
          <w:lang w:eastAsia="en-GB"/>
        </w:rPr>
        <w:t xml:space="preserve"> a</w:t>
      </w:r>
      <w:r w:rsidR="005A3CDB" w:rsidRPr="00F808DF">
        <w:rPr>
          <w:sz w:val="24"/>
          <w:szCs w:val="24"/>
          <w:lang w:eastAsia="en-GB"/>
        </w:rPr>
        <w:t xml:space="preserve">lle tipologie </w:t>
      </w:r>
      <w:r w:rsidR="007433EC" w:rsidRPr="00F808DF">
        <w:rPr>
          <w:sz w:val="24"/>
          <w:szCs w:val="24"/>
          <w:lang w:eastAsia="en-GB"/>
        </w:rPr>
        <w:t>previste</w:t>
      </w:r>
      <w:r w:rsidR="000C7A2C" w:rsidRPr="00F808DF">
        <w:rPr>
          <w:sz w:val="24"/>
          <w:szCs w:val="24"/>
          <w:lang w:eastAsia="en-GB"/>
        </w:rPr>
        <w:t xml:space="preserve"> nelle </w:t>
      </w:r>
      <w:r w:rsidR="006E76B2" w:rsidRPr="00F808DF">
        <w:rPr>
          <w:sz w:val="24"/>
          <w:szCs w:val="24"/>
          <w:lang w:eastAsia="en-GB"/>
        </w:rPr>
        <w:t>tabelle di cui all’articolo 15 del MTR-</w:t>
      </w:r>
      <w:r w:rsidR="00872250">
        <w:rPr>
          <w:sz w:val="24"/>
          <w:szCs w:val="24"/>
          <w:lang w:eastAsia="en-GB"/>
        </w:rPr>
        <w:t>3</w:t>
      </w:r>
      <w:r w:rsidR="00101091" w:rsidRPr="00F808DF">
        <w:rPr>
          <w:sz w:val="24"/>
          <w:szCs w:val="24"/>
          <w:lang w:eastAsia="en-GB"/>
        </w:rPr>
        <w:t>;</w:t>
      </w:r>
    </w:p>
    <w:p w14:paraId="06001DC3" w14:textId="628F0473" w:rsidR="00CF1F6F" w:rsidRPr="00F808DF" w:rsidRDefault="00101091" w:rsidP="00B97862">
      <w:pPr>
        <w:pStyle w:val="Paragrafoelenco"/>
        <w:numPr>
          <w:ilvl w:val="1"/>
          <w:numId w:val="116"/>
        </w:numPr>
        <w:shd w:val="clear" w:color="auto" w:fill="FFFFFF" w:themeFill="background1"/>
        <w:spacing w:before="120"/>
        <w:jc w:val="both"/>
        <w:rPr>
          <w:sz w:val="24"/>
          <w:szCs w:val="24"/>
          <w:lang w:eastAsia="en-GB"/>
        </w:rPr>
      </w:pPr>
      <w:r w:rsidRPr="00F808DF">
        <w:rPr>
          <w:sz w:val="24"/>
          <w:szCs w:val="24"/>
          <w:lang w:eastAsia="en-GB"/>
        </w:rPr>
        <w:t xml:space="preserve">alle motivazioni sottese alla proposta di adozione di una vita utile </w:t>
      </w:r>
      <w:r w:rsidR="00E37835" w:rsidRPr="00F808DF">
        <w:rPr>
          <w:sz w:val="24"/>
          <w:szCs w:val="24"/>
          <w:lang w:eastAsia="en-GB"/>
        </w:rPr>
        <w:t xml:space="preserve">differente </w:t>
      </w:r>
      <w:r w:rsidR="00D2055C" w:rsidRPr="00F808DF">
        <w:rPr>
          <w:sz w:val="24"/>
          <w:szCs w:val="24"/>
          <w:lang w:eastAsia="en-GB"/>
        </w:rPr>
        <w:t>d</w:t>
      </w:r>
      <w:r w:rsidRPr="00F808DF">
        <w:rPr>
          <w:sz w:val="24"/>
          <w:szCs w:val="24"/>
          <w:lang w:eastAsia="en-GB"/>
        </w:rPr>
        <w:t>a quella regolatoria in conformità alla previsione di cui a</w:t>
      </w:r>
      <w:r w:rsidR="00FA4713">
        <w:rPr>
          <w:sz w:val="24"/>
          <w:szCs w:val="24"/>
          <w:lang w:eastAsia="en-GB"/>
        </w:rPr>
        <w:t>i</w:t>
      </w:r>
      <w:r w:rsidR="000F787B">
        <w:rPr>
          <w:sz w:val="24"/>
          <w:szCs w:val="24"/>
          <w:lang w:eastAsia="en-GB"/>
        </w:rPr>
        <w:t xml:space="preserve"> comm</w:t>
      </w:r>
      <w:r w:rsidR="00FA4713">
        <w:rPr>
          <w:sz w:val="24"/>
          <w:szCs w:val="24"/>
          <w:lang w:eastAsia="en-GB"/>
        </w:rPr>
        <w:t>i</w:t>
      </w:r>
      <w:r w:rsidRPr="00F808DF">
        <w:rPr>
          <w:sz w:val="24"/>
          <w:szCs w:val="24"/>
          <w:lang w:eastAsia="en-GB"/>
        </w:rPr>
        <w:t xml:space="preserve"> 15.5</w:t>
      </w:r>
      <w:r w:rsidR="00BB43D7">
        <w:rPr>
          <w:sz w:val="24"/>
          <w:szCs w:val="24"/>
          <w:lang w:eastAsia="en-GB"/>
        </w:rPr>
        <w:t xml:space="preserve"> e 15.6</w:t>
      </w:r>
      <w:r w:rsidRPr="00F808DF">
        <w:rPr>
          <w:sz w:val="24"/>
          <w:szCs w:val="24"/>
          <w:lang w:eastAsia="en-GB"/>
        </w:rPr>
        <w:t xml:space="preserve"> del MTR-</w:t>
      </w:r>
      <w:r w:rsidR="00D355AA">
        <w:rPr>
          <w:sz w:val="24"/>
          <w:szCs w:val="24"/>
          <w:lang w:eastAsia="en-GB"/>
        </w:rPr>
        <w:t>3</w:t>
      </w:r>
      <w:r w:rsidR="00BA47B4" w:rsidRPr="00F808DF">
        <w:rPr>
          <w:sz w:val="24"/>
          <w:szCs w:val="24"/>
          <w:lang w:eastAsia="en-GB"/>
        </w:rPr>
        <w:t>.</w:t>
      </w:r>
    </w:p>
    <w:p w14:paraId="56661A37" w14:textId="77777777" w:rsidR="00BB27B8" w:rsidRPr="00773DFA" w:rsidRDefault="00BB27B8" w:rsidP="00A94BD8">
      <w:pPr>
        <w:rPr>
          <w:lang w:eastAsia="en-GB"/>
        </w:rPr>
      </w:pPr>
      <w:bookmarkStart w:id="108" w:name="qui"/>
      <w:bookmarkEnd w:id="108"/>
    </w:p>
    <w:p w14:paraId="308ACFBD" w14:textId="21B31974" w:rsidR="00C87E4E" w:rsidRPr="00773DFA" w:rsidRDefault="00AC3DB6" w:rsidP="00C87E4E">
      <w:pPr>
        <w:pStyle w:val="Titolo1"/>
      </w:pPr>
      <w:bookmarkStart w:id="109" w:name="_Toc86134961"/>
      <w:bookmarkStart w:id="110" w:name="_Toc86135050"/>
      <w:bookmarkStart w:id="111" w:name="_Toc86135644"/>
      <w:bookmarkStart w:id="112" w:name="_Toc212799984"/>
      <w:r>
        <w:t>Attività di validazione</w:t>
      </w:r>
      <w:r w:rsidR="009C0BA3">
        <w:t xml:space="preserve"> (E</w:t>
      </w:r>
      <w:r w:rsidR="00AA19B1">
        <w:t>TC</w:t>
      </w:r>
      <w:r w:rsidR="009C0BA3">
        <w:t>)</w:t>
      </w:r>
      <w:bookmarkEnd w:id="109"/>
      <w:bookmarkEnd w:id="110"/>
      <w:bookmarkEnd w:id="111"/>
      <w:bookmarkEnd w:id="112"/>
    </w:p>
    <w:p w14:paraId="6578BA52" w14:textId="01113855" w:rsidR="00AC3DB6" w:rsidRPr="00AC3DB6" w:rsidRDefault="003771FA" w:rsidP="00BC1E8A">
      <w:pPr>
        <w:spacing w:after="120"/>
      </w:pPr>
      <w:r w:rsidRPr="00773DFA">
        <w:t xml:space="preserve">In generale, l’Ente territorialmente competente </w:t>
      </w:r>
      <w:r w:rsidR="009C0BA3" w:rsidRPr="009C0BA3">
        <w:t>o il soggetto dotato di adeguati profili</w:t>
      </w:r>
      <w:r w:rsidR="00FB4505">
        <w:t xml:space="preserve"> di</w:t>
      </w:r>
      <w:r w:rsidR="009C0BA3" w:rsidRPr="009C0BA3">
        <w:t xml:space="preserve"> terzietà preposto all’attività di validazione</w:t>
      </w:r>
      <w:r w:rsidR="009C0BA3" w:rsidRPr="009C0BA3">
        <w:rPr>
          <w:vertAlign w:val="superscript"/>
        </w:rPr>
        <w:footnoteReference w:id="4"/>
      </w:r>
      <w:r w:rsidR="009C0BA3" w:rsidRPr="009C0BA3">
        <w:t>,</w:t>
      </w:r>
      <w:r w:rsidR="009C0BA3">
        <w:t xml:space="preserve"> </w:t>
      </w:r>
      <w:r w:rsidRPr="00773DFA">
        <w:t xml:space="preserve">descrive l’attività di validazione </w:t>
      </w:r>
      <w:r w:rsidR="00577D77" w:rsidRPr="00773DFA">
        <w:t xml:space="preserve">annuale </w:t>
      </w:r>
      <w:r w:rsidRPr="00773DFA">
        <w:t>svolta sui dati trasmessi dal</w:t>
      </w:r>
      <w:r w:rsidR="009C0BA3">
        <w:t>/i</w:t>
      </w:r>
      <w:r w:rsidRPr="00773DFA">
        <w:t xml:space="preserve"> gestore</w:t>
      </w:r>
      <w:r w:rsidR="009C0BA3">
        <w:t>/i</w:t>
      </w:r>
      <w:r w:rsidR="004638A7" w:rsidRPr="00773DFA">
        <w:t xml:space="preserve"> </w:t>
      </w:r>
      <w:r w:rsidR="00AC3DB6" w:rsidRPr="00AC3DB6">
        <w:t xml:space="preserve">con specifico riferimento alla verifica: </w:t>
      </w:r>
    </w:p>
    <w:p w14:paraId="6390BAB9" w14:textId="7FF8691E" w:rsidR="00AC3DB6" w:rsidRPr="00B4628E" w:rsidRDefault="00AC3DB6" w:rsidP="00243F7A">
      <w:pPr>
        <w:pStyle w:val="Paragrafoelenco"/>
        <w:numPr>
          <w:ilvl w:val="1"/>
          <w:numId w:val="104"/>
        </w:numPr>
        <w:spacing w:after="120"/>
        <w:ind w:left="709"/>
        <w:jc w:val="both"/>
        <w:rPr>
          <w:sz w:val="24"/>
          <w:szCs w:val="24"/>
        </w:rPr>
      </w:pPr>
      <w:r w:rsidRPr="00B4628E">
        <w:rPr>
          <w:sz w:val="24"/>
          <w:szCs w:val="24"/>
        </w:rPr>
        <w:t xml:space="preserve">della coerenza degli elementi di costo riportati nel PEF rispetto ai dati contabili di ciascun gestore, della loro completezza rispetto alle attività/servizi dallo stesso erogati e della loro congruità; </w:t>
      </w:r>
    </w:p>
    <w:p w14:paraId="38A6579A" w14:textId="65E904F5" w:rsidR="00AC3DB6" w:rsidRPr="00B4628E" w:rsidRDefault="00AC3DB6" w:rsidP="00243F7A">
      <w:pPr>
        <w:pStyle w:val="Paragrafoelenco"/>
        <w:numPr>
          <w:ilvl w:val="1"/>
          <w:numId w:val="104"/>
        </w:numPr>
        <w:spacing w:after="120"/>
        <w:ind w:left="709"/>
        <w:jc w:val="both"/>
        <w:rPr>
          <w:sz w:val="24"/>
          <w:szCs w:val="24"/>
        </w:rPr>
      </w:pPr>
      <w:r w:rsidRPr="00B4628E">
        <w:rPr>
          <w:sz w:val="24"/>
          <w:szCs w:val="24"/>
        </w:rPr>
        <w:t>del rispetto della metodologia prevista dal MTR-</w:t>
      </w:r>
      <w:r w:rsidR="00935726">
        <w:rPr>
          <w:sz w:val="24"/>
          <w:szCs w:val="24"/>
        </w:rPr>
        <w:t>3</w:t>
      </w:r>
      <w:r w:rsidRPr="00B4628E">
        <w:rPr>
          <w:sz w:val="24"/>
          <w:szCs w:val="24"/>
        </w:rPr>
        <w:t xml:space="preserve"> per la determinazione dei costi riconosciuti</w:t>
      </w:r>
      <w:r w:rsidR="00CC5BEA">
        <w:rPr>
          <w:sz w:val="24"/>
          <w:szCs w:val="24"/>
        </w:rPr>
        <w:t>,</w:t>
      </w:r>
      <w:r w:rsidRPr="00B4628E">
        <w:rPr>
          <w:sz w:val="24"/>
          <w:szCs w:val="24"/>
        </w:rPr>
        <w:t xml:space="preserve"> con particolare riferimento ai costi operativi, ai costi di capitale ed agli eventuali costi di natura previsionale.</w:t>
      </w:r>
    </w:p>
    <w:p w14:paraId="1C501B7D" w14:textId="42582A5E" w:rsidR="003771FA" w:rsidRPr="00773DFA" w:rsidRDefault="003771FA" w:rsidP="003771FA"/>
    <w:p w14:paraId="483B44EE" w14:textId="2A09F6E2" w:rsidR="009471D9" w:rsidRPr="00AC3DB6" w:rsidRDefault="00AC3DB6" w:rsidP="0075609F">
      <w:pPr>
        <w:pStyle w:val="Titolo1"/>
        <w:ind w:left="431" w:hanging="431"/>
      </w:pPr>
      <w:bookmarkStart w:id="113" w:name="_Toc86134962"/>
      <w:bookmarkStart w:id="114" w:name="_Toc86135051"/>
      <w:bookmarkStart w:id="115" w:name="_Toc86135645"/>
      <w:bookmarkStart w:id="116" w:name="_Toc212799985"/>
      <w:r w:rsidRPr="00AC3DB6">
        <w:t>Valutazioni d</w:t>
      </w:r>
      <w:r w:rsidR="009C0BA3">
        <w:t>i competenza d</w:t>
      </w:r>
      <w:r w:rsidRPr="00AC3DB6">
        <w:t>ell’Ente territorialmente competente</w:t>
      </w:r>
      <w:r w:rsidR="009C0BA3">
        <w:t xml:space="preserve"> (E</w:t>
      </w:r>
      <w:r w:rsidR="005229B6">
        <w:t>TC</w:t>
      </w:r>
      <w:r w:rsidR="009C0BA3">
        <w:t>)</w:t>
      </w:r>
      <w:bookmarkEnd w:id="113"/>
      <w:bookmarkEnd w:id="114"/>
      <w:bookmarkEnd w:id="115"/>
      <w:bookmarkEnd w:id="116"/>
    </w:p>
    <w:p w14:paraId="24D032FB" w14:textId="77777777" w:rsidR="009471D9" w:rsidRPr="0043039C" w:rsidRDefault="009471D9" w:rsidP="002A3122">
      <w:pPr>
        <w:pStyle w:val="Titolo2"/>
        <w:tabs>
          <w:tab w:val="clear" w:pos="5395"/>
        </w:tabs>
        <w:ind w:left="567"/>
      </w:pPr>
      <w:bookmarkStart w:id="117" w:name="_Toc86134963"/>
      <w:bookmarkStart w:id="118" w:name="_Toc86135052"/>
      <w:bookmarkStart w:id="119" w:name="_Toc86135646"/>
      <w:bookmarkStart w:id="120" w:name="_Toc212799986"/>
      <w:r w:rsidRPr="0043039C">
        <w:t>Limite alla crescita annuale delle entrate tariffarie</w:t>
      </w:r>
      <w:bookmarkEnd w:id="117"/>
      <w:bookmarkEnd w:id="118"/>
      <w:bookmarkEnd w:id="119"/>
      <w:bookmarkEnd w:id="120"/>
      <w:r w:rsidRPr="0043039C">
        <w:t xml:space="preserve"> </w:t>
      </w:r>
    </w:p>
    <w:p w14:paraId="38F27F7C" w14:textId="5032A943" w:rsidR="00AC3DB6" w:rsidRPr="00AC3DB6" w:rsidRDefault="00AC3DB6" w:rsidP="0059058F">
      <w:pPr>
        <w:spacing w:after="120"/>
      </w:pPr>
      <w:r w:rsidRPr="00AC3DB6">
        <w:t>L’Ente territorialmente competente dà preliminarmente atto del valore del totale delle entrate tariffarie di riferimento (Σ</w:t>
      </w:r>
      <w:r w:rsidRPr="00AC3DB6">
        <w:rPr>
          <w:rFonts w:ascii="Cambria Math" w:hAnsi="Cambria Math" w:cs="Cambria Math"/>
        </w:rPr>
        <w:t>𝑇</w:t>
      </w:r>
      <w:r w:rsidRPr="00AC3DB6">
        <w:rPr>
          <w:rFonts w:ascii="Cambria Math" w:hAnsi="Cambria Math" w:cs="Cambria Math"/>
          <w:vertAlign w:val="subscript"/>
        </w:rPr>
        <w:t>𝑎</w:t>
      </w:r>
      <w:r w:rsidRPr="00AC3DB6">
        <w:t>)</w:t>
      </w:r>
      <w:r w:rsidR="002222A5">
        <w:t xml:space="preserve">, così come risultante prima del limite </w:t>
      </w:r>
      <w:r w:rsidR="004350B2">
        <w:t xml:space="preserve">annuale </w:t>
      </w:r>
      <w:r w:rsidR="002222A5">
        <w:t>alla crescita, con riferimento a</w:t>
      </w:r>
      <w:r w:rsidR="00656535">
        <w:t>lle quattro annualità 2026-2029</w:t>
      </w:r>
      <w:r w:rsidR="00CE0638">
        <w:t>, nonché</w:t>
      </w:r>
      <w:r w:rsidRPr="00B65383">
        <w:t xml:space="preserve"> del valore del totale delle entrate tariffarie massime (</w:t>
      </w:r>
      <w:r w:rsidR="001D239A" w:rsidRPr="00B65383">
        <w:t xml:space="preserve">nell’Allegato </w:t>
      </w:r>
      <w:r w:rsidR="004350B2">
        <w:t xml:space="preserve">1 </w:t>
      </w:r>
      <w:r w:rsidR="001D239A" w:rsidRPr="004350B2">
        <w:rPr>
          <w:i/>
          <w:iCs/>
        </w:rPr>
        <w:t>Tool</w:t>
      </w:r>
      <w:r w:rsidR="001D239A" w:rsidRPr="00B65383">
        <w:t xml:space="preserve"> di calcolo, indicate con </w:t>
      </w:r>
      <w:r w:rsidRPr="00B65383">
        <w:t>Σ</w:t>
      </w:r>
      <w:r w:rsidRPr="00B65383">
        <w:rPr>
          <w:rFonts w:ascii="Cambria Math" w:hAnsi="Cambria Math" w:cs="Cambria Math"/>
        </w:rPr>
        <w:t>𝑇</w:t>
      </w:r>
      <w:r w:rsidRPr="00B65383">
        <w:t xml:space="preserve">max </w:t>
      </w:r>
      <w:r w:rsidRPr="00B65383">
        <w:rPr>
          <w:rFonts w:ascii="Cambria Math" w:hAnsi="Cambria Math" w:cs="Cambria Math"/>
          <w:vertAlign w:val="subscript"/>
        </w:rPr>
        <w:t>𝑎</w:t>
      </w:r>
      <w:r w:rsidRPr="00B65383">
        <w:t>) applicabili nel rispetto del limite annuale di crescita.</w:t>
      </w:r>
    </w:p>
    <w:p w14:paraId="4A118346" w14:textId="3AA2FB27" w:rsidR="00AC3DB6" w:rsidRDefault="00AC3DB6" w:rsidP="00AC3DB6">
      <w:r w:rsidRPr="00AC3DB6">
        <w:t>L’Ente territorialmente competente relaziona quindi in ordine alla determinazione dei singoli coefficienti che assumono rilievo per la definizione del limite alla crescita annuale delle entrate tariffarie</w:t>
      </w:r>
      <w:r w:rsidR="00193BBA">
        <w:t xml:space="preserve">, </w:t>
      </w:r>
      <w:r w:rsidR="00DD11EE">
        <w:t xml:space="preserve">dimostrando </w:t>
      </w:r>
      <w:r w:rsidR="00F67992">
        <w:t>l’esperimento della procedura partecipata con</w:t>
      </w:r>
      <w:r w:rsidR="00B91215">
        <w:t xml:space="preserve"> </w:t>
      </w:r>
      <w:r w:rsidR="00F67992">
        <w:t>i</w:t>
      </w:r>
      <w:r w:rsidR="00B91215">
        <w:t xml:space="preserve">l gestore </w:t>
      </w:r>
      <w:r w:rsidR="003C38F9">
        <w:t xml:space="preserve">ove previsto dalla </w:t>
      </w:r>
      <w:r w:rsidR="003C38F9">
        <w:lastRenderedPageBreak/>
        <w:t>metodologia tariffaria</w:t>
      </w:r>
      <w:r w:rsidR="00B91215">
        <w:t xml:space="preserve"> </w:t>
      </w:r>
      <w:r w:rsidR="003C38F9">
        <w:t xml:space="preserve">e </w:t>
      </w:r>
      <w:r w:rsidR="00F14C39">
        <w:t>rappresentando la rispondenza del piano economico-finanziario con gli esiti delle p</w:t>
      </w:r>
      <w:r w:rsidR="00461CD6">
        <w:t>rocedure</w:t>
      </w:r>
      <w:r w:rsidR="000C3117">
        <w:t xml:space="preserve"> </w:t>
      </w:r>
      <w:r w:rsidR="0065164D">
        <w:t xml:space="preserve">di </w:t>
      </w:r>
      <w:r w:rsidR="0065164D" w:rsidRPr="00BF5C86">
        <w:t>affidamento</w:t>
      </w:r>
      <w:r w:rsidR="00E07086" w:rsidRPr="00BF5C86">
        <w:t xml:space="preserve">, con particolare riferimento alla salvaguardia </w:t>
      </w:r>
      <w:r w:rsidR="00F50F7E" w:rsidRPr="00BF5C86">
        <w:t xml:space="preserve">delle efficienze </w:t>
      </w:r>
      <w:r w:rsidR="00F753B6" w:rsidRPr="00BF5C86">
        <w:t>conseguite in sede di affidamento</w:t>
      </w:r>
      <w:r w:rsidRPr="00BF5C86">
        <w:t>.</w:t>
      </w:r>
    </w:p>
    <w:p w14:paraId="6D0BAF0E" w14:textId="5D8E5E04" w:rsidR="00F00537" w:rsidRDefault="00F00537" w:rsidP="00AC3DB6">
      <w:r>
        <w:t xml:space="preserve">Nel caso di predisposizione di un piano economico-finanziario unitario secondo quanto previsto dal comma 31.2 </w:t>
      </w:r>
      <w:r w:rsidR="00AF11C5">
        <w:t xml:space="preserve">del </w:t>
      </w:r>
      <w:r w:rsidRPr="00A8048C">
        <w:t>MTR-</w:t>
      </w:r>
      <w:r>
        <w:t>3</w:t>
      </w:r>
      <w:r w:rsidR="00AF11C5">
        <w:t>,</w:t>
      </w:r>
      <w:r>
        <w:t xml:space="preserve"> </w:t>
      </w:r>
      <w:r w:rsidR="003E7BC9">
        <w:t>l’Ente territorialmente competente dà conto del</w:t>
      </w:r>
      <w:r w:rsidR="00CB5792">
        <w:t>la misura</w:t>
      </w:r>
      <w:r w:rsidR="003E7BC9">
        <w:t xml:space="preserve"> del limite e della fissazione dei</w:t>
      </w:r>
      <w:r w:rsidR="00CB5792">
        <w:t xml:space="preserve"> coefficienti che lo compongono, nonché del rispetto del limite medesimo, con riferimento </w:t>
      </w:r>
      <w:r w:rsidR="00163F44">
        <w:t>all’insieme di ambiti tariffari aventi le caratteristiche contenute nel sopra richiamato comma 31.2 a cui il PEF si riferisce.</w:t>
      </w:r>
      <w:r w:rsidR="003E7BC9">
        <w:t xml:space="preserve"> </w:t>
      </w:r>
    </w:p>
    <w:p w14:paraId="350BA435" w14:textId="78C572B7" w:rsidR="00730614" w:rsidRPr="00AC3DB6" w:rsidRDefault="00B57AA4" w:rsidP="00AC3DB6">
      <w:r>
        <w:t xml:space="preserve">Nel caso di inerzia del gestore </w:t>
      </w:r>
      <w:r w:rsidR="003C210B">
        <w:t xml:space="preserve">l’Ente territorialmente competente </w:t>
      </w:r>
      <w:r w:rsidR="004C153A">
        <w:t xml:space="preserve">relaziona in merito </w:t>
      </w:r>
      <w:r w:rsidR="008B5ED5">
        <w:t>al rispetto d</w:t>
      </w:r>
      <w:r w:rsidR="001B0FD6">
        <w:t>elle regole di cui al comma 8.3 della deliberazione 397/2025/R/</w:t>
      </w:r>
      <w:r w:rsidR="001B0FD6" w:rsidRPr="001B0FD6">
        <w:rPr>
          <w:sz w:val="20"/>
          <w:szCs w:val="20"/>
        </w:rPr>
        <w:t>RIF</w:t>
      </w:r>
      <w:r w:rsidR="001B0FD6">
        <w:t>.</w:t>
      </w:r>
    </w:p>
    <w:p w14:paraId="63CD3C18" w14:textId="77777777" w:rsidR="009471D9" w:rsidRPr="00773DFA" w:rsidRDefault="009471D9" w:rsidP="00DD0FC4"/>
    <w:p w14:paraId="4E7DAB0F" w14:textId="367C0383" w:rsidR="00AC3DB6" w:rsidRPr="00AC3DB6" w:rsidRDefault="00AC3DB6" w:rsidP="00BC1E8A">
      <w:pPr>
        <w:pStyle w:val="Titolo3"/>
        <w:tabs>
          <w:tab w:val="clear" w:pos="4831"/>
          <w:tab w:val="num" w:pos="720"/>
        </w:tabs>
        <w:ind w:left="720"/>
      </w:pPr>
      <w:bookmarkStart w:id="121" w:name="_Toc86134964"/>
      <w:bookmarkStart w:id="122" w:name="_Toc86135053"/>
      <w:bookmarkStart w:id="123" w:name="_Toc86135647"/>
      <w:bookmarkStart w:id="124" w:name="_Toc212799987"/>
      <w:r w:rsidRPr="00AC3DB6">
        <w:t>Coefficiente di recupero di produttività</w:t>
      </w:r>
      <w:bookmarkEnd w:id="121"/>
      <w:bookmarkEnd w:id="122"/>
      <w:bookmarkEnd w:id="123"/>
      <w:bookmarkEnd w:id="124"/>
    </w:p>
    <w:p w14:paraId="34FBACCA" w14:textId="2FAC0B0C" w:rsidR="007C7571" w:rsidRDefault="009C0BA3" w:rsidP="00AC3DB6">
      <w:r w:rsidRPr="006D022C">
        <w:t xml:space="preserve">Per ciascun ambito tariffario l’Ente territorialmente competente, sulla base delle risultanze del </w:t>
      </w:r>
      <w:r w:rsidR="00503CDB">
        <w:t xml:space="preserve">confronto tra il </w:t>
      </w:r>
      <w:r w:rsidR="00091246">
        <w:t xml:space="preserve">costo unitario effettivo </w:t>
      </w:r>
      <w:r w:rsidR="00F52B8E">
        <w:t>(</w:t>
      </w:r>
      <w:r w:rsidR="00F52B8E" w:rsidRPr="00045BAF">
        <w:rPr>
          <w:i/>
          <w:iCs/>
        </w:rPr>
        <w:t>CUeff</w:t>
      </w:r>
      <w:r w:rsidR="00F52B8E">
        <w:t xml:space="preserve">) e il </w:t>
      </w:r>
      <w:r w:rsidRPr="006D022C">
        <w:rPr>
          <w:i/>
          <w:iCs/>
        </w:rPr>
        <w:t xml:space="preserve">Benchmark </w:t>
      </w:r>
      <w:r w:rsidRPr="006D022C">
        <w:t>di riferimento</w:t>
      </w:r>
      <w:r w:rsidR="00B27DD2">
        <w:t>,</w:t>
      </w:r>
      <w:r w:rsidR="00313F65">
        <w:t xml:space="preserve"> </w:t>
      </w:r>
      <w:r w:rsidRPr="006D022C">
        <w:t>de</w:t>
      </w:r>
      <w:r w:rsidR="004D0592">
        <w:t>lle proprie valutazioni su</w:t>
      </w:r>
      <w:r w:rsidRPr="006D022C">
        <w:t xml:space="preserve">i risultati di raccolta differenziata e di preparazione per il riutilizzo e il riciclo conseguiti nell’anno </w:t>
      </w:r>
      <w:r w:rsidRPr="006D022C">
        <w:rPr>
          <w:i/>
        </w:rPr>
        <w:t>a-2</w:t>
      </w:r>
      <w:r w:rsidR="00AD2F17">
        <w:t xml:space="preserve"> e </w:t>
      </w:r>
      <w:r w:rsidR="00292655">
        <w:t xml:space="preserve">degli esiti </w:t>
      </w:r>
      <w:r w:rsidR="000779D9">
        <w:t>delle procedure di affidamento</w:t>
      </w:r>
      <w:r w:rsidRPr="006D022C">
        <w:t>,</w:t>
      </w:r>
      <w:r w:rsidR="004D0592">
        <w:t xml:space="preserve"> </w:t>
      </w:r>
      <w:r w:rsidR="00FB416C">
        <w:t xml:space="preserve">illustra le proprie decisioni </w:t>
      </w:r>
      <w:r w:rsidR="00D63B51">
        <w:t xml:space="preserve">in merito alla valorizzazione del coefficiente di recupero di produttività </w:t>
      </w:r>
      <w:r w:rsidR="008D550A" w:rsidRPr="00045BAF">
        <w:rPr>
          <w:i/>
          <w:iCs/>
        </w:rPr>
        <w:t>X</w:t>
      </w:r>
      <w:r w:rsidR="007804BE">
        <w:t>:</w:t>
      </w:r>
    </w:p>
    <w:p w14:paraId="5E5EDCB2" w14:textId="623576FE" w:rsidR="009C0BA3" w:rsidRPr="007804BE" w:rsidRDefault="007804BE" w:rsidP="00B3790C">
      <w:pPr>
        <w:pStyle w:val="Paragrafoelenco"/>
        <w:numPr>
          <w:ilvl w:val="0"/>
          <w:numId w:val="46"/>
        </w:numPr>
        <w:spacing w:after="120"/>
        <w:ind w:left="714" w:hanging="357"/>
        <w:contextualSpacing w:val="0"/>
        <w:jc w:val="both"/>
        <w:rPr>
          <w:iCs/>
        </w:rPr>
      </w:pPr>
      <w:r>
        <w:rPr>
          <w:sz w:val="24"/>
          <w:szCs w:val="24"/>
        </w:rPr>
        <w:t>c</w:t>
      </w:r>
      <w:r w:rsidR="00C97F23" w:rsidRPr="007804BE">
        <w:rPr>
          <w:sz w:val="24"/>
          <w:szCs w:val="24"/>
        </w:rPr>
        <w:t xml:space="preserve">on riferimento a </w:t>
      </w:r>
      <w:r w:rsidR="00C97F23" w:rsidRPr="00B3790C">
        <w:rPr>
          <w:i/>
          <w:iCs/>
          <w:sz w:val="24"/>
          <w:szCs w:val="24"/>
        </w:rPr>
        <w:t>X</w:t>
      </w:r>
      <w:r w:rsidR="00C97F23" w:rsidRPr="00B3790C">
        <w:rPr>
          <w:i/>
          <w:iCs/>
          <w:sz w:val="24"/>
          <w:szCs w:val="24"/>
          <w:vertAlign w:val="subscript"/>
        </w:rPr>
        <w:t>re</w:t>
      </w:r>
      <w:r w:rsidRPr="00B3790C">
        <w:rPr>
          <w:i/>
          <w:iCs/>
          <w:sz w:val="24"/>
          <w:szCs w:val="24"/>
          <w:vertAlign w:val="subscript"/>
        </w:rPr>
        <w:t>g</w:t>
      </w:r>
      <w:r w:rsidRPr="00B3790C">
        <w:rPr>
          <w:i/>
          <w:iCs/>
          <w:sz w:val="24"/>
          <w:szCs w:val="24"/>
        </w:rPr>
        <w:t>,</w:t>
      </w:r>
      <w:r w:rsidRPr="007804BE">
        <w:rPr>
          <w:sz w:val="24"/>
          <w:szCs w:val="24"/>
        </w:rPr>
        <w:t xml:space="preserve"> </w:t>
      </w:r>
      <w:r>
        <w:rPr>
          <w:sz w:val="24"/>
          <w:szCs w:val="24"/>
        </w:rPr>
        <w:t>l</w:t>
      </w:r>
      <w:r w:rsidR="00211A02" w:rsidRPr="007804BE">
        <w:rPr>
          <w:sz w:val="24"/>
          <w:szCs w:val="24"/>
        </w:rPr>
        <w:t>’Ente territorialmente competente</w:t>
      </w:r>
      <w:r w:rsidR="003102EC" w:rsidRPr="007804BE">
        <w:rPr>
          <w:sz w:val="24"/>
          <w:szCs w:val="24"/>
        </w:rPr>
        <w:t xml:space="preserve"> indica, in particolare, le valutazioni compiute in ordine</w:t>
      </w:r>
      <w:r w:rsidR="007C7571" w:rsidRPr="007804BE">
        <w:rPr>
          <w:sz w:val="24"/>
          <w:szCs w:val="24"/>
        </w:rPr>
        <w:t xml:space="preserve"> </w:t>
      </w:r>
      <w:r w:rsidR="00C66230" w:rsidRPr="007804BE">
        <w:rPr>
          <w:sz w:val="24"/>
          <w:szCs w:val="24"/>
        </w:rPr>
        <w:t xml:space="preserve">al livello di qualità ambientale della gestione, </w:t>
      </w:r>
      <w:r w:rsidR="00693F08" w:rsidRPr="007804BE">
        <w:rPr>
          <w:sz w:val="24"/>
          <w:szCs w:val="24"/>
        </w:rPr>
        <w:t xml:space="preserve">specificando </w:t>
      </w:r>
      <w:r w:rsidR="009C0BA3" w:rsidRPr="007804BE">
        <w:rPr>
          <w:sz w:val="24"/>
          <w:szCs w:val="24"/>
        </w:rPr>
        <w:t xml:space="preserve">i valori di </w:t>
      </w:r>
      <w:r w:rsidR="009C0BA3" w:rsidRPr="007804BE">
        <w:rPr>
          <w:rFonts w:ascii="Cambria Math" w:hAnsi="Cambria Math" w:cs="Cambria Math"/>
          <w:i/>
          <w:sz w:val="24"/>
          <w:szCs w:val="24"/>
        </w:rPr>
        <w:t>𝛾</w:t>
      </w:r>
      <w:r w:rsidR="009C0BA3" w:rsidRPr="007804BE">
        <w:rPr>
          <w:i/>
          <w:sz w:val="24"/>
          <w:szCs w:val="24"/>
          <w:vertAlign w:val="subscript"/>
        </w:rPr>
        <w:t>1</w:t>
      </w:r>
      <w:r w:rsidR="009C0BA3" w:rsidRPr="007804BE">
        <w:rPr>
          <w:sz w:val="24"/>
          <w:szCs w:val="24"/>
        </w:rPr>
        <w:t xml:space="preserve"> e </w:t>
      </w:r>
      <w:r w:rsidR="009C0BA3" w:rsidRPr="007804BE">
        <w:rPr>
          <w:rFonts w:ascii="Cambria Math" w:hAnsi="Cambria Math" w:cs="Cambria Math"/>
          <w:i/>
          <w:sz w:val="24"/>
          <w:szCs w:val="24"/>
        </w:rPr>
        <w:t>𝛾</w:t>
      </w:r>
      <w:r w:rsidR="009C0BA3" w:rsidRPr="007804BE">
        <w:rPr>
          <w:i/>
          <w:sz w:val="24"/>
          <w:szCs w:val="24"/>
          <w:vertAlign w:val="subscript"/>
        </w:rPr>
        <w:t>2</w:t>
      </w:r>
      <w:r w:rsidR="009C0BA3" w:rsidRPr="007804BE">
        <w:rPr>
          <w:sz w:val="24"/>
          <w:szCs w:val="24"/>
        </w:rPr>
        <w:t xml:space="preserve"> </w:t>
      </w:r>
      <w:r w:rsidR="00693F08" w:rsidRPr="007804BE">
        <w:rPr>
          <w:sz w:val="24"/>
          <w:szCs w:val="24"/>
        </w:rPr>
        <w:t>individuati</w:t>
      </w:r>
      <w:r w:rsidR="009C0BA3" w:rsidRPr="007804BE">
        <w:rPr>
          <w:sz w:val="24"/>
          <w:szCs w:val="24"/>
        </w:rPr>
        <w:t>.</w:t>
      </w:r>
      <w:r w:rsidR="00B90A01" w:rsidRPr="007804BE">
        <w:rPr>
          <w:sz w:val="24"/>
          <w:szCs w:val="24"/>
        </w:rPr>
        <w:t xml:space="preserve"> </w:t>
      </w:r>
      <w:r w:rsidR="005A5A00">
        <w:rPr>
          <w:sz w:val="24"/>
          <w:szCs w:val="24"/>
        </w:rPr>
        <w:t>Per il</w:t>
      </w:r>
      <w:r w:rsidR="00B90A01" w:rsidRPr="007804BE">
        <w:rPr>
          <w:sz w:val="24"/>
          <w:szCs w:val="24"/>
        </w:rPr>
        <w:t xml:space="preserve"> valore di </w:t>
      </w:r>
      <w:r w:rsidR="00B90A01" w:rsidRPr="007804BE">
        <w:rPr>
          <w:rFonts w:ascii="Cambria Math" w:hAnsi="Cambria Math" w:cs="Cambria Math"/>
          <w:i/>
          <w:sz w:val="24"/>
          <w:szCs w:val="24"/>
        </w:rPr>
        <w:t>𝛾</w:t>
      </w:r>
      <w:r w:rsidR="00B90A01" w:rsidRPr="007804BE">
        <w:rPr>
          <w:i/>
          <w:sz w:val="24"/>
          <w:szCs w:val="24"/>
          <w:vertAlign w:val="subscript"/>
        </w:rPr>
        <w:t>2</w:t>
      </w:r>
      <w:r w:rsidR="00F84E6A" w:rsidRPr="007804BE">
        <w:rPr>
          <w:i/>
          <w:sz w:val="24"/>
          <w:szCs w:val="24"/>
          <w:vertAlign w:val="subscript"/>
        </w:rPr>
        <w:t xml:space="preserve">, </w:t>
      </w:r>
      <w:r w:rsidR="00F84E6A" w:rsidRPr="007804BE">
        <w:rPr>
          <w:iCs/>
          <w:sz w:val="24"/>
          <w:szCs w:val="24"/>
        </w:rPr>
        <w:t xml:space="preserve">l’Ente territorialmente competente </w:t>
      </w:r>
      <w:r w:rsidR="006F13BF" w:rsidRPr="007804BE">
        <w:rPr>
          <w:iCs/>
          <w:sz w:val="24"/>
          <w:szCs w:val="24"/>
        </w:rPr>
        <w:t xml:space="preserve">rappresenta, ai fini dell’attribuzione </w:t>
      </w:r>
      <w:r w:rsidR="00B4344B" w:rsidRPr="007804BE">
        <w:rPr>
          <w:iCs/>
          <w:sz w:val="24"/>
          <w:szCs w:val="24"/>
        </w:rPr>
        <w:t>della</w:t>
      </w:r>
      <w:r w:rsidR="001818B6" w:rsidRPr="007804BE">
        <w:rPr>
          <w:iCs/>
          <w:sz w:val="24"/>
          <w:szCs w:val="24"/>
        </w:rPr>
        <w:t xml:space="preserve"> propria</w:t>
      </w:r>
      <w:r w:rsidR="006F13BF" w:rsidRPr="007804BE">
        <w:rPr>
          <w:iCs/>
          <w:sz w:val="24"/>
          <w:szCs w:val="24"/>
        </w:rPr>
        <w:t xml:space="preserve"> valutazione, </w:t>
      </w:r>
      <w:r w:rsidR="00BA1EA9" w:rsidRPr="007804BE">
        <w:rPr>
          <w:iCs/>
          <w:sz w:val="24"/>
          <w:szCs w:val="24"/>
        </w:rPr>
        <w:t>il soddisfacimento</w:t>
      </w:r>
      <w:r w:rsidR="000632BC" w:rsidRPr="007804BE">
        <w:rPr>
          <w:iCs/>
          <w:sz w:val="24"/>
          <w:szCs w:val="24"/>
        </w:rPr>
        <w:t xml:space="preserve"> o il mancato soddisfacimento</w:t>
      </w:r>
      <w:r w:rsidR="00BA1EA9" w:rsidRPr="007804BE">
        <w:rPr>
          <w:iCs/>
          <w:sz w:val="24"/>
          <w:szCs w:val="24"/>
        </w:rPr>
        <w:t xml:space="preserve"> della condizione di cui al comma</w:t>
      </w:r>
      <w:r w:rsidR="009F6AAB" w:rsidRPr="007804BE">
        <w:rPr>
          <w:iCs/>
          <w:sz w:val="24"/>
          <w:szCs w:val="24"/>
        </w:rPr>
        <w:t xml:space="preserve"> 3.2 del MTR-3</w:t>
      </w:r>
      <w:r w:rsidR="00861735" w:rsidRPr="007804BE">
        <w:rPr>
          <w:iCs/>
          <w:sz w:val="24"/>
          <w:szCs w:val="24"/>
        </w:rPr>
        <w:t xml:space="preserve">, </w:t>
      </w:r>
      <w:r w:rsidR="00C90584" w:rsidRPr="007804BE">
        <w:rPr>
          <w:iCs/>
          <w:sz w:val="24"/>
          <w:szCs w:val="24"/>
        </w:rPr>
        <w:t>in coerenza con il</w:t>
      </w:r>
      <w:r w:rsidR="00861735" w:rsidRPr="007804BE">
        <w:rPr>
          <w:iCs/>
          <w:sz w:val="24"/>
          <w:szCs w:val="24"/>
        </w:rPr>
        <w:t xml:space="preserve"> </w:t>
      </w:r>
      <w:r w:rsidR="00146C9A" w:rsidRPr="007804BE">
        <w:rPr>
          <w:iCs/>
          <w:sz w:val="24"/>
          <w:szCs w:val="24"/>
        </w:rPr>
        <w:t xml:space="preserve">già richiamato </w:t>
      </w:r>
      <w:r w:rsidR="00861735" w:rsidRPr="007804BE">
        <w:rPr>
          <w:iCs/>
          <w:sz w:val="24"/>
          <w:szCs w:val="24"/>
        </w:rPr>
        <w:t>macro-indicatore R1</w:t>
      </w:r>
      <w:r w:rsidR="00E140B2" w:rsidRPr="007804BE">
        <w:rPr>
          <w:iCs/>
          <w:sz w:val="24"/>
          <w:szCs w:val="24"/>
        </w:rPr>
        <w:t>.</w:t>
      </w:r>
    </w:p>
    <w:p w14:paraId="171790B1" w14:textId="2BDC35C2" w:rsidR="008D1CEC" w:rsidRPr="003043C2" w:rsidRDefault="007804BE" w:rsidP="0090030B">
      <w:pPr>
        <w:pStyle w:val="Paragrafoelenco"/>
        <w:numPr>
          <w:ilvl w:val="0"/>
          <w:numId w:val="46"/>
        </w:numPr>
        <w:spacing w:after="120"/>
        <w:ind w:left="714" w:hanging="357"/>
        <w:contextualSpacing w:val="0"/>
        <w:jc w:val="both"/>
      </w:pPr>
      <w:r>
        <w:rPr>
          <w:sz w:val="24"/>
          <w:szCs w:val="24"/>
        </w:rPr>
        <w:t>c</w:t>
      </w:r>
      <w:r w:rsidR="00C97F23" w:rsidRPr="0090030B">
        <w:rPr>
          <w:sz w:val="24"/>
          <w:szCs w:val="24"/>
        </w:rPr>
        <w:t>on riferimento a</w:t>
      </w:r>
      <w:r w:rsidR="005A5A00">
        <w:rPr>
          <w:sz w:val="24"/>
          <w:szCs w:val="24"/>
        </w:rPr>
        <w:t xml:space="preserve"> </w:t>
      </w:r>
      <w:r w:rsidR="005A5A00" w:rsidRPr="000320F3">
        <w:rPr>
          <w:i/>
          <w:iCs/>
          <w:sz w:val="24"/>
          <w:szCs w:val="24"/>
        </w:rPr>
        <w:t>X</w:t>
      </w:r>
      <w:r w:rsidR="005A5A00" w:rsidRPr="000320F3">
        <w:rPr>
          <w:i/>
          <w:iCs/>
          <w:sz w:val="24"/>
          <w:szCs w:val="24"/>
          <w:vertAlign w:val="subscript"/>
        </w:rPr>
        <w:t>com</w:t>
      </w:r>
      <w:r w:rsidR="005A5A00" w:rsidRPr="000320F3">
        <w:rPr>
          <w:sz w:val="24"/>
          <w:szCs w:val="24"/>
        </w:rPr>
        <w:t>,</w:t>
      </w:r>
      <w:r w:rsidR="002818DC">
        <w:rPr>
          <w:sz w:val="24"/>
          <w:szCs w:val="24"/>
        </w:rPr>
        <w:t xml:space="preserve"> ossia </w:t>
      </w:r>
      <w:r w:rsidR="002818DC" w:rsidRPr="009566DB">
        <w:rPr>
          <w:sz w:val="24"/>
          <w:szCs w:val="24"/>
        </w:rPr>
        <w:t xml:space="preserve">nel caso di affidamento del servizio tramite procedura competitiva </w:t>
      </w:r>
      <w:r w:rsidR="002818DC" w:rsidRPr="002818DC">
        <w:rPr>
          <w:sz w:val="24"/>
          <w:szCs w:val="24"/>
        </w:rPr>
        <w:t>indetta ai sensi della deliberazione 596/2024/R/</w:t>
      </w:r>
      <w:r w:rsidR="002818DC" w:rsidRPr="002818DC">
        <w:t>RIF</w:t>
      </w:r>
      <w:r w:rsidR="002818DC">
        <w:t>,</w:t>
      </w:r>
      <w:r w:rsidR="00F14AED">
        <w:rPr>
          <w:sz w:val="24"/>
          <w:szCs w:val="24"/>
        </w:rPr>
        <w:t xml:space="preserve"> </w:t>
      </w:r>
      <w:r w:rsidR="00F34AC1">
        <w:rPr>
          <w:sz w:val="24"/>
          <w:szCs w:val="24"/>
        </w:rPr>
        <w:t xml:space="preserve">l’Ente territorialmente competente </w:t>
      </w:r>
      <w:r w:rsidR="009579B2">
        <w:rPr>
          <w:sz w:val="24"/>
          <w:szCs w:val="24"/>
        </w:rPr>
        <w:t>dimostra</w:t>
      </w:r>
      <w:r w:rsidR="00F34AC1">
        <w:rPr>
          <w:sz w:val="24"/>
          <w:szCs w:val="24"/>
        </w:rPr>
        <w:t xml:space="preserve"> la corrispondenza</w:t>
      </w:r>
      <w:r w:rsidR="0090030B">
        <w:rPr>
          <w:sz w:val="24"/>
          <w:szCs w:val="24"/>
        </w:rPr>
        <w:t xml:space="preserve"> </w:t>
      </w:r>
      <w:r w:rsidR="00664561">
        <w:rPr>
          <w:sz w:val="24"/>
          <w:szCs w:val="24"/>
        </w:rPr>
        <w:t xml:space="preserve">tra il valore </w:t>
      </w:r>
      <w:r w:rsidR="004E0E9E">
        <w:rPr>
          <w:sz w:val="24"/>
          <w:szCs w:val="24"/>
        </w:rPr>
        <w:t xml:space="preserve">definito per l’ambito tariffario e </w:t>
      </w:r>
      <w:r w:rsidR="0090030B">
        <w:rPr>
          <w:sz w:val="24"/>
          <w:szCs w:val="24"/>
        </w:rPr>
        <w:t>il valore o</w:t>
      </w:r>
      <w:r w:rsidR="009566DB" w:rsidRPr="009566DB">
        <w:rPr>
          <w:sz w:val="24"/>
          <w:szCs w:val="24"/>
        </w:rPr>
        <w:t>fferto dall’aggiudicatario</w:t>
      </w:r>
      <w:r w:rsidR="002818DC">
        <w:rPr>
          <w:sz w:val="24"/>
          <w:szCs w:val="24"/>
        </w:rPr>
        <w:t xml:space="preserve"> della gara</w:t>
      </w:r>
      <w:r w:rsidR="0090030B">
        <w:rPr>
          <w:sz w:val="24"/>
          <w:szCs w:val="24"/>
        </w:rPr>
        <w:t>.</w:t>
      </w:r>
    </w:p>
    <w:p w14:paraId="6764A359" w14:textId="77777777" w:rsidR="00AC3DB6" w:rsidRDefault="00AC3DB6" w:rsidP="00AC3DB6">
      <w:pPr>
        <w:rPr>
          <w:b/>
          <w:bCs/>
        </w:rPr>
      </w:pPr>
    </w:p>
    <w:p w14:paraId="7735AC61" w14:textId="27AD05B9" w:rsidR="00AC3DB6" w:rsidRPr="0075609F" w:rsidRDefault="009A5BB8" w:rsidP="00BC1E8A">
      <w:pPr>
        <w:pStyle w:val="Titolo3"/>
        <w:tabs>
          <w:tab w:val="clear" w:pos="4831"/>
          <w:tab w:val="num" w:pos="720"/>
        </w:tabs>
        <w:ind w:left="720"/>
      </w:pPr>
      <w:bookmarkStart w:id="125" w:name="_Toc212799988"/>
      <w:bookmarkStart w:id="126" w:name="_Toc86134965"/>
      <w:bookmarkStart w:id="127" w:name="_Toc86135054"/>
      <w:bookmarkStart w:id="128" w:name="_Toc86135648"/>
      <w:r w:rsidRPr="00AC3DB6">
        <w:t>Coefficient</w:t>
      </w:r>
      <w:r>
        <w:t>e di potenziamento</w:t>
      </w:r>
      <w:r w:rsidRPr="00AC3DB6">
        <w:t xml:space="preserve"> </w:t>
      </w:r>
      <w:r w:rsidR="004379E4">
        <w:t>K</w:t>
      </w:r>
      <w:bookmarkEnd w:id="125"/>
      <w:r w:rsidR="00AC3DB6" w:rsidRPr="00AC3DB6">
        <w:t xml:space="preserve">  </w:t>
      </w:r>
      <w:bookmarkEnd w:id="126"/>
      <w:bookmarkEnd w:id="127"/>
      <w:bookmarkEnd w:id="128"/>
    </w:p>
    <w:p w14:paraId="2A88329B" w14:textId="5F188C25" w:rsidR="0041780D" w:rsidRDefault="00AC3DB6" w:rsidP="00BC1E8A">
      <w:pPr>
        <w:spacing w:after="120"/>
      </w:pPr>
      <w:r w:rsidRPr="00613C2C">
        <w:t xml:space="preserve">Per ciascun ambito tariffario l’Ente territorialmente competente </w:t>
      </w:r>
      <w:r w:rsidR="00155C70">
        <w:t>definisce il quadrante di riferimento nella matrice di cui</w:t>
      </w:r>
      <w:r w:rsidR="00155C70">
        <w:rPr>
          <w:lang w:eastAsia="en-GB"/>
        </w:rPr>
        <w:t xml:space="preserve"> </w:t>
      </w:r>
      <w:r w:rsidR="00C6407F">
        <w:rPr>
          <w:lang w:eastAsia="en-GB"/>
        </w:rPr>
        <w:t>al comma 5.2</w:t>
      </w:r>
      <w:r w:rsidR="00155C70">
        <w:rPr>
          <w:lang w:eastAsia="en-GB"/>
        </w:rPr>
        <w:t xml:space="preserve"> del MTR-3</w:t>
      </w:r>
      <w:r w:rsidR="00654F07">
        <w:rPr>
          <w:lang w:eastAsia="en-GB"/>
        </w:rPr>
        <w:t>,</w:t>
      </w:r>
      <w:r w:rsidR="00617D33">
        <w:rPr>
          <w:lang w:eastAsia="en-GB"/>
        </w:rPr>
        <w:t xml:space="preserve"> oltre che sulla base dell’indicatore di efficienza economica di cui al medesimo comma,</w:t>
      </w:r>
      <w:r w:rsidR="00654F07">
        <w:rPr>
          <w:lang w:eastAsia="en-GB"/>
        </w:rPr>
        <w:t xml:space="preserve"> sulla base degli obiettivi </w:t>
      </w:r>
      <w:r w:rsidR="003E5F20">
        <w:rPr>
          <w:lang w:eastAsia="en-GB"/>
        </w:rPr>
        <w:t xml:space="preserve">di consolidamento </w:t>
      </w:r>
      <w:r w:rsidR="00C67626">
        <w:rPr>
          <w:lang w:eastAsia="en-GB"/>
        </w:rPr>
        <w:t xml:space="preserve">o di miglioramento </w:t>
      </w:r>
      <w:r w:rsidR="0041780D">
        <w:rPr>
          <w:lang w:eastAsia="en-GB"/>
        </w:rPr>
        <w:t>della gestione</w:t>
      </w:r>
      <w:r w:rsidR="002902C2">
        <w:rPr>
          <w:lang w:eastAsia="en-GB"/>
        </w:rPr>
        <w:t xml:space="preserve">, </w:t>
      </w:r>
      <w:r w:rsidR="00587BED">
        <w:t>facendo opportunamente riferimento ai rilevanti obblighi normativi e/o alla pianificazione d’ambito e</w:t>
      </w:r>
      <w:r w:rsidR="00587BED" w:rsidRPr="008058DB">
        <w:rPr>
          <w:lang w:eastAsia="en-GB"/>
        </w:rPr>
        <w:t xml:space="preserve"> </w:t>
      </w:r>
      <w:r w:rsidR="002902C2" w:rsidRPr="00522419">
        <w:rPr>
          <w:lang w:eastAsia="en-GB"/>
        </w:rPr>
        <w:t>dando conto del</w:t>
      </w:r>
      <w:r w:rsidR="000D1188" w:rsidRPr="00522419">
        <w:rPr>
          <w:lang w:eastAsia="en-GB"/>
        </w:rPr>
        <w:t xml:space="preserve">la partecipazione del/i gestore/i </w:t>
      </w:r>
      <w:r w:rsidR="001B411F" w:rsidRPr="00522419">
        <w:rPr>
          <w:lang w:eastAsia="en-GB"/>
        </w:rPr>
        <w:t>alle valutazioni in parola</w:t>
      </w:r>
      <w:r w:rsidR="00155C70">
        <w:t xml:space="preserve">. </w:t>
      </w:r>
    </w:p>
    <w:p w14:paraId="33F1F2D3" w14:textId="645E3B45" w:rsidR="00E14F71" w:rsidRDefault="0041780D">
      <w:pPr>
        <w:spacing w:after="120"/>
        <w:rPr>
          <w:lang w:eastAsia="en-GB"/>
        </w:rPr>
      </w:pPr>
      <w:r>
        <w:t xml:space="preserve">Il medesimo Ente procede, quindi, </w:t>
      </w:r>
      <w:r w:rsidR="00D50C81">
        <w:t xml:space="preserve">a </w:t>
      </w:r>
      <w:r w:rsidR="00AC3DB6" w:rsidRPr="00613C2C">
        <w:t>indica</w:t>
      </w:r>
      <w:r w:rsidR="00D50C81">
        <w:t>re</w:t>
      </w:r>
      <w:r w:rsidR="00135049">
        <w:t xml:space="preserve"> e giustificare</w:t>
      </w:r>
      <w:r w:rsidR="00397F86">
        <w:rPr>
          <w:lang w:eastAsia="en-GB"/>
        </w:rPr>
        <w:t xml:space="preserve"> </w:t>
      </w:r>
      <w:r w:rsidR="00AC3DB6" w:rsidRPr="005A7BC7">
        <w:rPr>
          <w:lang w:eastAsia="en-GB"/>
        </w:rPr>
        <w:t xml:space="preserve">il valore del coefficiente </w:t>
      </w:r>
      <w:r w:rsidR="005A7BC7">
        <w:rPr>
          <w:i/>
          <w:iCs/>
          <w:lang w:eastAsia="en-GB"/>
        </w:rPr>
        <w:t>K</w:t>
      </w:r>
      <w:r w:rsidR="000206A5" w:rsidRPr="005A7BC7">
        <w:rPr>
          <w:i/>
          <w:iCs/>
          <w:vertAlign w:val="subscript"/>
          <w:lang w:eastAsia="en-GB"/>
        </w:rPr>
        <w:t>a</w:t>
      </w:r>
      <w:r w:rsidR="0089144C" w:rsidRPr="009D3917">
        <w:rPr>
          <w:i/>
          <w:iCs/>
          <w:lang w:eastAsia="en-GB"/>
        </w:rPr>
        <w:t>,</w:t>
      </w:r>
      <w:r w:rsidR="00AC3DB6" w:rsidRPr="008A678F">
        <w:rPr>
          <w:lang w:eastAsia="en-GB"/>
        </w:rPr>
        <w:t xml:space="preserve"> </w:t>
      </w:r>
      <w:r w:rsidR="003F38B8">
        <w:rPr>
          <w:lang w:eastAsia="en-GB"/>
        </w:rPr>
        <w:t xml:space="preserve">fissato </w:t>
      </w:r>
      <w:r w:rsidR="00AC3DB6" w:rsidRPr="005A7BC7">
        <w:rPr>
          <w:lang w:eastAsia="en-GB"/>
        </w:rPr>
        <w:t xml:space="preserve">per </w:t>
      </w:r>
      <w:r w:rsidR="009A5BB8">
        <w:rPr>
          <w:lang w:eastAsia="en-GB"/>
        </w:rPr>
        <w:t>ciascuna</w:t>
      </w:r>
      <w:r w:rsidR="009A5BB8" w:rsidRPr="005A7BC7">
        <w:rPr>
          <w:lang w:eastAsia="en-GB"/>
        </w:rPr>
        <w:t xml:space="preserve"> </w:t>
      </w:r>
      <w:r w:rsidR="00144A4D" w:rsidRPr="005A7BC7">
        <w:rPr>
          <w:lang w:eastAsia="en-GB"/>
        </w:rPr>
        <w:t xml:space="preserve">annualità del </w:t>
      </w:r>
      <w:r w:rsidR="00F04D90">
        <w:rPr>
          <w:lang w:eastAsia="en-GB"/>
        </w:rPr>
        <w:t>periodo</w:t>
      </w:r>
      <w:r w:rsidR="00F04D90" w:rsidRPr="005A7BC7">
        <w:rPr>
          <w:lang w:eastAsia="en-GB"/>
        </w:rPr>
        <w:t xml:space="preserve"> </w:t>
      </w:r>
      <w:r w:rsidR="00144A4D" w:rsidRPr="005A7BC7">
        <w:rPr>
          <w:lang w:eastAsia="en-GB"/>
        </w:rPr>
        <w:t>202</w:t>
      </w:r>
      <w:r w:rsidR="00F04D90">
        <w:rPr>
          <w:lang w:eastAsia="en-GB"/>
        </w:rPr>
        <w:t>6</w:t>
      </w:r>
      <w:r w:rsidR="00144A4D" w:rsidRPr="005A7BC7">
        <w:rPr>
          <w:lang w:eastAsia="en-GB"/>
        </w:rPr>
        <w:t>-202</w:t>
      </w:r>
      <w:r w:rsidR="00F04D90">
        <w:rPr>
          <w:lang w:eastAsia="en-GB"/>
        </w:rPr>
        <w:t>9</w:t>
      </w:r>
      <w:r w:rsidR="00894826">
        <w:rPr>
          <w:lang w:eastAsia="en-GB"/>
        </w:rPr>
        <w:t>,</w:t>
      </w:r>
      <w:r w:rsidR="00FB1284">
        <w:rPr>
          <w:lang w:eastAsia="en-GB"/>
        </w:rPr>
        <w:t xml:space="preserve"> </w:t>
      </w:r>
      <w:r w:rsidR="00FB1284">
        <w:t>fornendo le opportune evidenze</w:t>
      </w:r>
      <w:r w:rsidR="004B10B4">
        <w:t xml:space="preserve">, </w:t>
      </w:r>
      <w:r w:rsidR="009D3917">
        <w:rPr>
          <w:lang w:eastAsia="en-GB"/>
        </w:rPr>
        <w:t>distinguendo</w:t>
      </w:r>
      <w:r w:rsidR="00894826">
        <w:rPr>
          <w:lang w:eastAsia="en-GB"/>
        </w:rPr>
        <w:t xml:space="preserve"> tra</w:t>
      </w:r>
      <w:r w:rsidR="00760D2F">
        <w:rPr>
          <w:lang w:eastAsia="en-GB"/>
        </w:rPr>
        <w:t xml:space="preserve"> le grandezze</w:t>
      </w:r>
      <w:r w:rsidR="00D06D04">
        <w:rPr>
          <w:lang w:eastAsia="en-GB"/>
        </w:rPr>
        <w:t xml:space="preserve"> </w:t>
      </w:r>
      <w:r w:rsidR="00D06D04" w:rsidRPr="00C25C0E">
        <w:rPr>
          <w:i/>
          <w:iCs/>
        </w:rPr>
        <w:t>K</w:t>
      </w:r>
      <w:r w:rsidR="00D06D04" w:rsidRPr="00C25C0E">
        <w:rPr>
          <w:i/>
          <w:iCs/>
          <w:vertAlign w:val="subscript"/>
        </w:rPr>
        <w:t>reg</w:t>
      </w:r>
      <w:r w:rsidR="00D06D04" w:rsidRPr="00C25C0E">
        <w:rPr>
          <w:i/>
          <w:iCs/>
        </w:rPr>
        <w:t>,</w:t>
      </w:r>
      <w:r w:rsidR="00C25C0E" w:rsidRPr="00C25C0E">
        <w:rPr>
          <w:lang w:eastAsia="en-GB"/>
        </w:rPr>
        <w:t xml:space="preserve"> e </w:t>
      </w:r>
      <w:r w:rsidR="00C25C0E" w:rsidRPr="00C25C0E">
        <w:rPr>
          <w:i/>
        </w:rPr>
        <w:t>K</w:t>
      </w:r>
      <w:r w:rsidR="00C25C0E" w:rsidRPr="00C25C0E">
        <w:rPr>
          <w:i/>
          <w:vertAlign w:val="subscript"/>
        </w:rPr>
        <w:t>com</w:t>
      </w:r>
      <w:r w:rsidR="00C25C0E">
        <w:rPr>
          <w:iCs/>
        </w:rPr>
        <w:t xml:space="preserve"> </w:t>
      </w:r>
      <w:r w:rsidR="004B10B4">
        <w:rPr>
          <w:iCs/>
        </w:rPr>
        <w:t>secondo quanto previsto dall’articolo 5 del MTR-3</w:t>
      </w:r>
      <w:r w:rsidR="00F9677F">
        <w:rPr>
          <w:iCs/>
        </w:rPr>
        <w:t xml:space="preserve"> </w:t>
      </w:r>
      <w:r w:rsidR="00352312">
        <w:rPr>
          <w:iCs/>
        </w:rPr>
        <w:t>e specificato nella determinazione 1/DTAC/2025.</w:t>
      </w:r>
    </w:p>
    <w:p w14:paraId="590B3136" w14:textId="7D194B3D" w:rsidR="00AC3DB6" w:rsidRDefault="00B1644C" w:rsidP="00AC3DB6">
      <w:r>
        <w:t>L</w:t>
      </w:r>
      <w:r w:rsidR="00B1780C">
        <w:t xml:space="preserve">’Ente territorialmente competente descrive </w:t>
      </w:r>
      <w:r w:rsidR="00DA031D">
        <w:t>gli</w:t>
      </w:r>
      <w:r w:rsidR="008845A4">
        <w:t xml:space="preserve"> obietti</w:t>
      </w:r>
      <w:r>
        <w:t xml:space="preserve">vi </w:t>
      </w:r>
      <w:r w:rsidRPr="00B1644C">
        <w:t>di miglioramento</w:t>
      </w:r>
      <w:r w:rsidR="00BF179B">
        <w:t>,</w:t>
      </w:r>
      <w:r w:rsidRPr="00B1644C">
        <w:t xml:space="preserve"> in termini di qualità ed efficacia del servizio reso</w:t>
      </w:r>
      <w:r w:rsidR="00BF179B">
        <w:t>,</w:t>
      </w:r>
      <w:r w:rsidR="00C17C43">
        <w:t xml:space="preserve"> alla base della determinazione del coefficiente </w:t>
      </w:r>
      <w:r w:rsidR="00C17C43" w:rsidRPr="00C17C43">
        <w:rPr>
          <w:i/>
          <w:iCs/>
        </w:rPr>
        <w:t>K</w:t>
      </w:r>
      <w:r w:rsidR="00C17C43" w:rsidRPr="00C17C43">
        <w:rPr>
          <w:i/>
          <w:iCs/>
          <w:vertAlign w:val="subscript"/>
        </w:rPr>
        <w:t>a</w:t>
      </w:r>
      <w:r w:rsidRPr="00B1644C">
        <w:t>, fissati dalla normativa o dalla pianificazione d’ambito, e verificabili tramite opportuni indicatori quali, a titolo esemplificativo, la percentuale di raccolta differenziata, l’efficacia delle attività di recupero e riciclo delle frazioni differenziate, espresse dai macro-indicatori R1 e R2, nonché gli standard previsti dal TQRIF</w:t>
      </w:r>
      <w:r w:rsidR="00AD20B1">
        <w:t>.</w:t>
      </w:r>
    </w:p>
    <w:p w14:paraId="0F9A87D2" w14:textId="77777777" w:rsidR="0075609F" w:rsidRDefault="0075609F" w:rsidP="00AC3DB6"/>
    <w:p w14:paraId="76A52D28" w14:textId="0F6C44B5" w:rsidR="00AF297E" w:rsidRPr="0075609F" w:rsidRDefault="00AF297E" w:rsidP="00AF297E">
      <w:pPr>
        <w:pStyle w:val="Titolo3"/>
        <w:tabs>
          <w:tab w:val="clear" w:pos="4831"/>
          <w:tab w:val="num" w:pos="720"/>
        </w:tabs>
        <w:ind w:left="720"/>
      </w:pPr>
      <w:bookmarkStart w:id="129" w:name="_Toc212799989"/>
      <w:r w:rsidRPr="0075609F">
        <w:lastRenderedPageBreak/>
        <w:t xml:space="preserve">Coefficiente </w:t>
      </w:r>
      <w:r>
        <w:t>C</w:t>
      </w:r>
      <w:r w:rsidR="002B06E2">
        <w:t>RI</w:t>
      </w:r>
      <w:bookmarkEnd w:id="129"/>
    </w:p>
    <w:p w14:paraId="39C25556" w14:textId="2F13B116" w:rsidR="00AF297E" w:rsidRDefault="00AF297E" w:rsidP="00AF297E">
      <w:r>
        <w:t>L’Ente territorialmente competente dà conto delle valutazioni</w:t>
      </w:r>
      <w:r w:rsidR="009336C2">
        <w:t xml:space="preserve">, </w:t>
      </w:r>
      <w:r w:rsidR="002D4BD1">
        <w:t>con esito positivo o negativo</w:t>
      </w:r>
      <w:r w:rsidR="009336C2">
        <w:t>,</w:t>
      </w:r>
      <w:r>
        <w:t xml:space="preserve"> connesse alla valorizzazione del coefficiente </w:t>
      </w:r>
      <w:r w:rsidRPr="00BC1E8A">
        <w:rPr>
          <w:i/>
          <w:iCs/>
        </w:rPr>
        <w:t>C</w:t>
      </w:r>
      <w:r w:rsidR="00CC4FC7">
        <w:rPr>
          <w:i/>
          <w:iCs/>
        </w:rPr>
        <w:t>RI</w:t>
      </w:r>
      <w:r>
        <w:t xml:space="preserve"> per </w:t>
      </w:r>
      <w:r w:rsidR="002E3170">
        <w:rPr>
          <w:lang w:eastAsia="en-GB"/>
        </w:rPr>
        <w:t xml:space="preserve">le </w:t>
      </w:r>
      <w:r w:rsidR="004F5BF3">
        <w:rPr>
          <w:lang w:eastAsia="en-GB"/>
        </w:rPr>
        <w:t>quattro annualità del periodo</w:t>
      </w:r>
      <w:r>
        <w:rPr>
          <w:lang w:eastAsia="en-GB"/>
        </w:rPr>
        <w:t xml:space="preserve"> 202</w:t>
      </w:r>
      <w:r w:rsidR="004F5BF3">
        <w:rPr>
          <w:lang w:eastAsia="en-GB"/>
        </w:rPr>
        <w:t>6</w:t>
      </w:r>
      <w:r>
        <w:rPr>
          <w:lang w:eastAsia="en-GB"/>
        </w:rPr>
        <w:t>-202</w:t>
      </w:r>
      <w:r w:rsidR="004F5BF3">
        <w:rPr>
          <w:lang w:eastAsia="en-GB"/>
        </w:rPr>
        <w:t>9</w:t>
      </w:r>
      <w:r w:rsidR="005B652B">
        <w:t xml:space="preserve">, argomentando </w:t>
      </w:r>
      <w:r w:rsidR="00003D43">
        <w:t xml:space="preserve">con riferimento ai maggiori oneri </w:t>
      </w:r>
      <w:r w:rsidR="00D1719E">
        <w:t>riconducibili a</w:t>
      </w:r>
      <w:r w:rsidR="00BB4B86">
        <w:t xml:space="preserve">lla dinamica inflattiva </w:t>
      </w:r>
      <w:r w:rsidR="004641C1">
        <w:t>verificatasi nel biennio 2022-2023</w:t>
      </w:r>
      <w:r w:rsidR="00626055">
        <w:t xml:space="preserve"> e non già intercettati </w:t>
      </w:r>
      <w:r w:rsidR="00000658">
        <w:t xml:space="preserve">nelle precedenti predisposizioni tariffarie, </w:t>
      </w:r>
      <w:r w:rsidR="00410E59">
        <w:t xml:space="preserve">nel rispetto delle regole </w:t>
      </w:r>
      <w:r w:rsidR="00844EB1">
        <w:t>di cui al comma 5.3 del MTR-3</w:t>
      </w:r>
      <w:r>
        <w:t xml:space="preserve">. </w:t>
      </w:r>
    </w:p>
    <w:p w14:paraId="6D47B546" w14:textId="77777777" w:rsidR="00AF297E" w:rsidRPr="00271F93" w:rsidRDefault="00AF297E" w:rsidP="0075609F"/>
    <w:p w14:paraId="547A6053" w14:textId="28042EF9" w:rsidR="00E93B42" w:rsidRDefault="004425B5" w:rsidP="002A3122">
      <w:pPr>
        <w:pStyle w:val="Titolo2"/>
        <w:tabs>
          <w:tab w:val="clear" w:pos="5395"/>
        </w:tabs>
        <w:ind w:left="567"/>
      </w:pPr>
      <w:bookmarkStart w:id="130" w:name="_Toc212799990"/>
      <w:bookmarkStart w:id="131" w:name="_Toc86134967"/>
      <w:bookmarkStart w:id="132" w:name="_Toc86135056"/>
      <w:bookmarkStart w:id="133" w:name="_Toc86135650"/>
      <w:r>
        <w:t xml:space="preserve">Costi operativi incentivanti </w:t>
      </w:r>
      <w:r w:rsidR="00742DB4">
        <w:t>(</w:t>
      </w:r>
      <w:r w:rsidR="008755E1">
        <w:t>COnew</w:t>
      </w:r>
      <w:r w:rsidR="008755E1" w:rsidRPr="008755E1">
        <w:rPr>
          <w:vertAlign w:val="superscript"/>
        </w:rPr>
        <w:t>exp</w:t>
      </w:r>
      <w:r w:rsidR="00D66874" w:rsidRPr="00D66874">
        <w:t xml:space="preserve"> </w:t>
      </w:r>
      <w:r w:rsidR="00D66874">
        <w:t>e COI</w:t>
      </w:r>
      <w:r w:rsidR="00D66874" w:rsidRPr="008755E1">
        <w:rPr>
          <w:vertAlign w:val="superscript"/>
        </w:rPr>
        <w:t>exp</w:t>
      </w:r>
      <w:r w:rsidR="008755E1">
        <w:t>)</w:t>
      </w:r>
      <w:bookmarkEnd w:id="130"/>
    </w:p>
    <w:p w14:paraId="5F2D52F2" w14:textId="4C6E7FA3" w:rsidR="00E653AC" w:rsidRPr="00773DFA" w:rsidRDefault="00E653AC" w:rsidP="00E653AC">
      <w:pPr>
        <w:pStyle w:val="Titolo3"/>
        <w:tabs>
          <w:tab w:val="clear" w:pos="4831"/>
          <w:tab w:val="num" w:pos="720"/>
        </w:tabs>
        <w:ind w:left="720"/>
      </w:pPr>
      <w:bookmarkStart w:id="134" w:name="_Toc212799991"/>
      <w:r w:rsidRPr="00ED393C">
        <w:t>Component</w:t>
      </w:r>
      <w:r>
        <w:t>i</w:t>
      </w:r>
      <w:r w:rsidRPr="00ED393C">
        <w:t xml:space="preserve"> previsional</w:t>
      </w:r>
      <w:r w:rsidR="00D46A49">
        <w:t>i</w:t>
      </w:r>
      <w:r w:rsidRPr="00ED393C">
        <w:t xml:space="preserve"> CO</w:t>
      </w:r>
      <w:r>
        <w:t>new</w:t>
      </w:r>
      <w:bookmarkEnd w:id="134"/>
      <w:r w:rsidRPr="0043039C">
        <w:t xml:space="preserve"> </w:t>
      </w:r>
    </w:p>
    <w:p w14:paraId="7D3FFE3A" w14:textId="45AEA2B9" w:rsidR="00E47CDC" w:rsidRDefault="00E653AC" w:rsidP="00E653AC">
      <w:r w:rsidRPr="0075609F">
        <w:t>Sulla base dei costi operativi incentivanti proposti dal/i gestore/i</w:t>
      </w:r>
      <w:r>
        <w:t xml:space="preserve"> per </w:t>
      </w:r>
      <w:r w:rsidR="001330A4">
        <w:t xml:space="preserve">un periodo che interessi </w:t>
      </w:r>
      <w:r>
        <w:t>due o più annualità del periodo regolatorio 2026-2029</w:t>
      </w:r>
      <w:r w:rsidRPr="0075609F">
        <w:t>, l’Ente territorialmente competente indica</w:t>
      </w:r>
      <w:r>
        <w:t xml:space="preserve"> </w:t>
      </w:r>
      <w:r w:rsidR="006D54AD">
        <w:t xml:space="preserve">gli importi validati </w:t>
      </w:r>
      <w:r w:rsidR="00A41DE2">
        <w:t xml:space="preserve">e </w:t>
      </w:r>
      <w:r w:rsidRPr="0075609F">
        <w:t>il</w:t>
      </w:r>
      <w:r w:rsidR="00B956A9">
        <w:rPr>
          <w:i/>
          <w:iCs/>
        </w:rPr>
        <w:t>/</w:t>
      </w:r>
      <w:r w:rsidR="00A41DE2">
        <w:t xml:space="preserve">i </w:t>
      </w:r>
      <w:r w:rsidR="00A41DE2" w:rsidRPr="00A41DE2">
        <w:rPr>
          <w:i/>
          <w:iCs/>
        </w:rPr>
        <w:t>target</w:t>
      </w:r>
      <w:r w:rsidR="00A41DE2">
        <w:t xml:space="preserve"> </w:t>
      </w:r>
      <w:r w:rsidRPr="0075609F">
        <w:t xml:space="preserve">di miglioramento </w:t>
      </w:r>
      <w:r w:rsidR="00E53D97">
        <w:t>di natura sistematica</w:t>
      </w:r>
      <w:r w:rsidR="00E53D97" w:rsidRPr="0075609F">
        <w:t xml:space="preserve"> </w:t>
      </w:r>
      <w:r w:rsidRPr="0075609F">
        <w:t>da conseguire, nonché le valutazioni compiute in ordine alla verificabilità dei dati di costo utilizzati per la loro quantificazione e la loro efficienza</w:t>
      </w:r>
      <w:r w:rsidR="0056565C">
        <w:t xml:space="preserve"> e l’annualità di rendicontazione dei costi</w:t>
      </w:r>
      <w:r w:rsidRPr="0075609F">
        <w:t>.</w:t>
      </w:r>
      <w:r w:rsidR="00E778A3">
        <w:t xml:space="preserve"> </w:t>
      </w:r>
    </w:p>
    <w:p w14:paraId="68D3F025" w14:textId="2CE66B81" w:rsidR="00E653AC" w:rsidRDefault="00642D5E" w:rsidP="00E653AC">
      <w:r w:rsidRPr="001603B4">
        <w:t xml:space="preserve">L’Ente territorialmente competente rappresenta separatamente </w:t>
      </w:r>
      <w:r w:rsidR="00967195">
        <w:t xml:space="preserve">le </w:t>
      </w:r>
      <w:r w:rsidR="00967195" w:rsidRPr="00967195">
        <w:t xml:space="preserve">quote di costo valorizzate in esito a procedure competitive e </w:t>
      </w:r>
      <w:r w:rsidR="00967195">
        <w:t xml:space="preserve">le </w:t>
      </w:r>
      <w:r w:rsidR="00967195" w:rsidRPr="00967195">
        <w:t>quote di costo eventualmente valorizzate per attività regolate non ricomprese nel perimetro di gara</w:t>
      </w:r>
      <w:r w:rsidR="00D924A0">
        <w:t xml:space="preserve">, come specificato dal </w:t>
      </w:r>
      <w:r w:rsidR="00D924A0" w:rsidRPr="00C74F33">
        <w:t xml:space="preserve">comma </w:t>
      </w:r>
      <w:r w:rsidR="00813E3A" w:rsidRPr="00C74F33">
        <w:t>4.12</w:t>
      </w:r>
      <w:r w:rsidR="00D924A0">
        <w:t xml:space="preserve"> della determinazione 1/DT</w:t>
      </w:r>
      <w:r w:rsidR="00DF4A3D">
        <w:t>A</w:t>
      </w:r>
      <w:r w:rsidR="00D924A0">
        <w:t>C/2025</w:t>
      </w:r>
      <w:r w:rsidR="001603B4">
        <w:t>.</w:t>
      </w:r>
      <w:r w:rsidR="00D12285">
        <w:t xml:space="preserve"> </w:t>
      </w:r>
      <w:r w:rsidR="00E653AC" w:rsidRPr="0075609F">
        <w:t xml:space="preserve"> </w:t>
      </w:r>
    </w:p>
    <w:p w14:paraId="7C529759" w14:textId="77777777" w:rsidR="003B0E1E" w:rsidRDefault="003B0E1E" w:rsidP="00E653AC"/>
    <w:p w14:paraId="6EA43E8B" w14:textId="3DE37092" w:rsidR="00D954B1" w:rsidRPr="00773DFA" w:rsidRDefault="00D954B1" w:rsidP="00D954B1">
      <w:pPr>
        <w:pStyle w:val="Titolo3"/>
        <w:tabs>
          <w:tab w:val="clear" w:pos="4831"/>
          <w:tab w:val="num" w:pos="720"/>
        </w:tabs>
        <w:ind w:left="720"/>
      </w:pPr>
      <w:bookmarkStart w:id="135" w:name="_Toc212799992"/>
      <w:r w:rsidRPr="00ED393C">
        <w:t>Component</w:t>
      </w:r>
      <w:r w:rsidR="00B64FD9">
        <w:t>i</w:t>
      </w:r>
      <w:r w:rsidRPr="00ED393C">
        <w:t xml:space="preserve"> previsional</w:t>
      </w:r>
      <w:r w:rsidR="00B64FD9">
        <w:t>i</w:t>
      </w:r>
      <w:r w:rsidRPr="00ED393C">
        <w:t xml:space="preserve"> COI</w:t>
      </w:r>
      <w:bookmarkEnd w:id="135"/>
      <w:r w:rsidRPr="0043039C">
        <w:t xml:space="preserve"> </w:t>
      </w:r>
    </w:p>
    <w:p w14:paraId="68BA3A55" w14:textId="7F40CDF2" w:rsidR="00F8719E" w:rsidRDefault="00D954B1" w:rsidP="00D954B1">
      <w:r w:rsidRPr="0075609F">
        <w:t>Sulla base dei costi operativi incentivanti proposti dal/i gestore/i</w:t>
      </w:r>
      <w:r>
        <w:t xml:space="preserve"> per </w:t>
      </w:r>
      <w:r w:rsidR="00532C76">
        <w:t xml:space="preserve">uno o più interventi di miglioramento </w:t>
      </w:r>
      <w:r w:rsidR="009943E8">
        <w:t>che interessino singole</w:t>
      </w:r>
      <w:r>
        <w:t xml:space="preserve"> annualità</w:t>
      </w:r>
      <w:r w:rsidRPr="0075609F">
        <w:t>, l’Ente territorialmente competente indica</w:t>
      </w:r>
      <w:r>
        <w:t xml:space="preserve"> </w:t>
      </w:r>
      <w:r w:rsidR="00E46138">
        <w:t>l’importo o gli importi validati e</w:t>
      </w:r>
      <w:r w:rsidR="00B30432">
        <w:t xml:space="preserve"> </w:t>
      </w:r>
      <w:r w:rsidRPr="0075609F">
        <w:t xml:space="preserve">il </w:t>
      </w:r>
      <w:r w:rsidRPr="009163AA">
        <w:rPr>
          <w:i/>
          <w:iCs/>
        </w:rPr>
        <w:t>target</w:t>
      </w:r>
      <w:r w:rsidRPr="0075609F">
        <w:t xml:space="preserve"> </w:t>
      </w:r>
      <w:r w:rsidR="00E46138">
        <w:t xml:space="preserve">o i </w:t>
      </w:r>
      <w:r w:rsidR="00E46138" w:rsidRPr="00E46138">
        <w:rPr>
          <w:i/>
          <w:iCs/>
        </w:rPr>
        <w:t>target</w:t>
      </w:r>
      <w:r w:rsidR="00E46138">
        <w:t xml:space="preserve"> </w:t>
      </w:r>
      <w:r w:rsidRPr="0075609F">
        <w:t xml:space="preserve">di miglioramento da conseguire, nonché le valutazioni compiute in ordine alla verificabilità dei dati di costo utilizzati per la loro quantificazione e la loro efficienza. </w:t>
      </w:r>
    </w:p>
    <w:p w14:paraId="2E005707" w14:textId="1822E9F2" w:rsidR="00D954B1" w:rsidRDefault="00DF4A3D" w:rsidP="00D954B1">
      <w:r w:rsidRPr="001603B4">
        <w:t xml:space="preserve">L’Ente territorialmente competente rappresenta separatamente </w:t>
      </w:r>
      <w:r>
        <w:t xml:space="preserve">le </w:t>
      </w:r>
      <w:r w:rsidRPr="00967195">
        <w:t xml:space="preserve">quote di costo valorizzate in esito a procedure competitive e </w:t>
      </w:r>
      <w:r>
        <w:t xml:space="preserve">le </w:t>
      </w:r>
      <w:r w:rsidRPr="00967195">
        <w:t>quote di costo eventualmente valorizzate per attività regolate non ricomprese nel perimetro di gara</w:t>
      </w:r>
      <w:r>
        <w:t xml:space="preserve">, come specificato dal </w:t>
      </w:r>
      <w:r w:rsidRPr="007F24C7">
        <w:t xml:space="preserve">comma </w:t>
      </w:r>
      <w:r w:rsidR="00813E3A" w:rsidRPr="007F24C7">
        <w:t>4.12</w:t>
      </w:r>
      <w:r>
        <w:t xml:space="preserve"> della determinazione 1/DTAC/2025.</w:t>
      </w:r>
    </w:p>
    <w:p w14:paraId="753C7F51" w14:textId="77777777" w:rsidR="00C3078A" w:rsidRPr="00D954B1" w:rsidRDefault="00C3078A" w:rsidP="00D954B1">
      <w:pPr>
        <w:rPr>
          <w:lang w:eastAsia="en-GB"/>
        </w:rPr>
      </w:pPr>
    </w:p>
    <w:p w14:paraId="40137FF8" w14:textId="6870A9E4" w:rsidR="00AC3DB6" w:rsidRDefault="0075609F" w:rsidP="002A3122">
      <w:pPr>
        <w:pStyle w:val="Titolo2"/>
        <w:tabs>
          <w:tab w:val="clear" w:pos="5395"/>
        </w:tabs>
        <w:ind w:left="567"/>
      </w:pPr>
      <w:bookmarkStart w:id="136" w:name="_Toc212799993"/>
      <w:r w:rsidRPr="0075609F">
        <w:t>Costi operativi di gestione associati a specifiche finalità</w:t>
      </w:r>
      <w:bookmarkEnd w:id="131"/>
      <w:bookmarkEnd w:id="132"/>
      <w:bookmarkEnd w:id="133"/>
      <w:r w:rsidR="00044441">
        <w:t xml:space="preserve"> (ANT)</w:t>
      </w:r>
      <w:bookmarkEnd w:id="136"/>
    </w:p>
    <w:p w14:paraId="2FFEF893" w14:textId="3575EB2E" w:rsidR="0075609F" w:rsidRPr="00172B1E" w:rsidRDefault="0075609F" w:rsidP="0075609F">
      <w:r w:rsidRPr="00172B1E">
        <w:t xml:space="preserve">In conformità alle previsioni contenute nell’articolo </w:t>
      </w:r>
      <w:r w:rsidR="001D5734">
        <w:t>17</w:t>
      </w:r>
      <w:r w:rsidRPr="00172B1E">
        <w:t xml:space="preserve"> del MTR-</w:t>
      </w:r>
      <w:r w:rsidR="001D5734">
        <w:t>3</w:t>
      </w:r>
      <w:r w:rsidRPr="00172B1E">
        <w:t>, l’Ente territorialmente competente dà conto dei criteri utilizzati, anche su proposta del gestore, per l’eventuale quantificazione di una o più delle componenti di natura previsionale associate a specifiche finalità</w:t>
      </w:r>
      <w:r w:rsidR="00B6200A">
        <w:t xml:space="preserve">, anche attraverso il rimando a precedenti sezioni </w:t>
      </w:r>
      <w:r w:rsidR="0092066F">
        <w:t>della relazione di accompagnamento</w:t>
      </w:r>
      <w:r w:rsidRPr="00172B1E">
        <w:t xml:space="preserve">. </w:t>
      </w:r>
    </w:p>
    <w:p w14:paraId="108B8914" w14:textId="77777777" w:rsidR="0075609F" w:rsidRPr="0043039C" w:rsidRDefault="0075609F" w:rsidP="00CE6605"/>
    <w:p w14:paraId="53DB1A9A" w14:textId="77777777" w:rsidR="00856BD3" w:rsidRPr="0043039C" w:rsidRDefault="0075609F" w:rsidP="00856BD3">
      <w:pPr>
        <w:pStyle w:val="Titolo3"/>
        <w:tabs>
          <w:tab w:val="clear" w:pos="4831"/>
          <w:tab w:val="num" w:pos="720"/>
        </w:tabs>
        <w:ind w:left="720"/>
      </w:pPr>
      <w:r w:rsidRPr="0075609F">
        <w:t xml:space="preserve"> </w:t>
      </w:r>
      <w:bookmarkStart w:id="137" w:name="_Toc212799994"/>
      <w:bookmarkStart w:id="138" w:name="_Toc86134968"/>
      <w:bookmarkStart w:id="139" w:name="_Toc86135057"/>
      <w:bookmarkStart w:id="140" w:name="_Toc86135651"/>
      <w:r w:rsidR="00856BD3" w:rsidRPr="0043039C">
        <w:t xml:space="preserve">Componente previsionale </w:t>
      </w:r>
      <m:oMath>
        <m:sSubSup>
          <m:sSubSupPr>
            <m:ctrlPr>
              <w:rPr>
                <w:rFonts w:ascii="Cambria Math" w:hAnsi="Cambria Math"/>
              </w:rPr>
            </m:ctrlPr>
          </m:sSubSupPr>
          <m:e>
            <m:r>
              <m:rPr>
                <m:sty m:val="bi"/>
              </m:rPr>
              <w:rPr>
                <w:rFonts w:ascii="Cambria Math" w:hAnsi="Cambria Math"/>
              </w:rPr>
              <m:t>CTSΔ</m:t>
            </m:r>
          </m:e>
          <m:sub>
            <m:r>
              <m:rPr>
                <m:sty m:val="bi"/>
              </m:rPr>
              <w:rPr>
                <w:rFonts w:ascii="Cambria Math" w:hAnsi="Cambria Math"/>
              </w:rPr>
              <m:t xml:space="preserve"> </m:t>
            </m:r>
          </m:sub>
          <m:sup>
            <m:r>
              <m:rPr>
                <m:sty m:val="bi"/>
              </m:rPr>
              <w:rPr>
                <w:rFonts w:ascii="Cambria Math" w:hAnsi="Cambria Math"/>
              </w:rPr>
              <m:t>exp</m:t>
            </m:r>
          </m:sup>
        </m:sSubSup>
      </m:oMath>
      <w:bookmarkEnd w:id="137"/>
    </w:p>
    <w:p w14:paraId="179869E7" w14:textId="07CC0A72" w:rsidR="00856BD3" w:rsidRDefault="00856BD3" w:rsidP="00856BD3">
      <w:pPr>
        <w:rPr>
          <w:iCs/>
          <w:color w:val="000000" w:themeColor="text1"/>
        </w:rPr>
      </w:pPr>
      <w:r w:rsidRPr="00AC2FD8">
        <w:rPr>
          <w:lang w:eastAsia="en-GB"/>
        </w:rPr>
        <w:t xml:space="preserve">Per ciascun anno di valorizzazione della </w:t>
      </w:r>
      <w:r w:rsidRPr="0075609F">
        <w:rPr>
          <w:lang w:eastAsia="en-GB"/>
        </w:rPr>
        <w:t xml:space="preserve">componente </w:t>
      </w:r>
      <m:oMath>
        <m:sSubSup>
          <m:sSubSupPr>
            <m:ctrlPr>
              <w:rPr>
                <w:rFonts w:ascii="Cambria Math" w:hAnsi="Cambria Math"/>
                <w:i/>
              </w:rPr>
            </m:ctrlPr>
          </m:sSubSupPr>
          <m:e>
            <m:r>
              <w:rPr>
                <w:rFonts w:ascii="Cambria Math" w:hAnsi="Cambria Math"/>
              </w:rPr>
              <m:t>CTSΔ</m:t>
            </m:r>
          </m:e>
          <m:sub>
            <m:r>
              <m:rPr>
                <m:sty m:val="p"/>
              </m:rPr>
              <w:rPr>
                <w:rFonts w:ascii="Cambria Math" w:hAnsi="Cambria Math"/>
              </w:rPr>
              <m:t xml:space="preserve"> </m:t>
            </m:r>
          </m:sub>
          <m:sup>
            <m:r>
              <w:rPr>
                <w:rFonts w:ascii="Cambria Math" w:hAnsi="Cambria Math"/>
              </w:rPr>
              <m:t>exp</m:t>
            </m:r>
          </m:sup>
        </m:sSubSup>
      </m:oMath>
      <w:r w:rsidRPr="0075609F">
        <w:rPr>
          <w:lang w:eastAsia="en-GB"/>
        </w:rPr>
        <w:t>, l’Ente territorialmente competente indica la quantificazione degli oneri aggiuntivi variabili</w:t>
      </w:r>
      <w:r>
        <w:rPr>
          <w:lang w:eastAsia="en-GB"/>
        </w:rPr>
        <w:t xml:space="preserve"> rispetto </w:t>
      </w:r>
      <w:r>
        <w:t xml:space="preserve">a quelli desumibili dalle fonti contabili obbligatorie dell’anno </w:t>
      </w:r>
      <w:r w:rsidRPr="00712017">
        <w:rPr>
          <w:i/>
          <w:iCs/>
        </w:rPr>
        <w:t>(a-2)</w:t>
      </w:r>
      <w:r w:rsidRPr="0075609F">
        <w:rPr>
          <w:lang w:eastAsia="en-GB"/>
        </w:rPr>
        <w:t xml:space="preserve">, </w:t>
      </w:r>
      <w:r w:rsidR="009F007D">
        <w:rPr>
          <w:lang w:eastAsia="en-GB"/>
        </w:rPr>
        <w:t xml:space="preserve">validati </w:t>
      </w:r>
      <w:r>
        <w:t xml:space="preserve">con riferimento al trattamento e smaltimento dei rifiuti urbani, </w:t>
      </w:r>
      <w:r>
        <w:rPr>
          <w:iCs/>
          <w:color w:val="000000" w:themeColor="text1"/>
        </w:rPr>
        <w:t>riconosciuti in quanto necessari al fine di non pregiudicare l’equilibrio economico-finanziario della gestione, anche dando conto delle valutazioni compiute sulla base delle motivazioni argomentate dal gestore</w:t>
      </w:r>
      <w:r w:rsidR="00E250B9">
        <w:rPr>
          <w:iCs/>
          <w:color w:val="000000" w:themeColor="text1"/>
        </w:rPr>
        <w:t xml:space="preserve">, </w:t>
      </w:r>
      <w:r w:rsidR="007F3A31">
        <w:rPr>
          <w:iCs/>
          <w:color w:val="000000" w:themeColor="text1"/>
        </w:rPr>
        <w:t>da un lato</w:t>
      </w:r>
      <w:r w:rsidR="0092125A">
        <w:rPr>
          <w:iCs/>
          <w:color w:val="000000" w:themeColor="text1"/>
        </w:rPr>
        <w:t xml:space="preserve"> </w:t>
      </w:r>
      <w:r w:rsidR="003F4499">
        <w:rPr>
          <w:iCs/>
          <w:color w:val="000000" w:themeColor="text1"/>
        </w:rPr>
        <w:t>considerando le</w:t>
      </w:r>
      <w:r w:rsidR="0092125A">
        <w:rPr>
          <w:iCs/>
          <w:color w:val="000000" w:themeColor="text1"/>
        </w:rPr>
        <w:t xml:space="preserve"> </w:t>
      </w:r>
      <w:r w:rsidR="00285A43">
        <w:rPr>
          <w:iCs/>
          <w:color w:val="000000" w:themeColor="text1"/>
        </w:rPr>
        <w:t>circostanz</w:t>
      </w:r>
      <w:r w:rsidR="003F4499">
        <w:rPr>
          <w:iCs/>
          <w:color w:val="000000" w:themeColor="text1"/>
        </w:rPr>
        <w:t>e</w:t>
      </w:r>
      <w:r w:rsidR="00285A43">
        <w:rPr>
          <w:iCs/>
          <w:color w:val="000000" w:themeColor="text1"/>
        </w:rPr>
        <w:t xml:space="preserve"> che hanno determinato l’incremento dei costi</w:t>
      </w:r>
      <w:r w:rsidR="007F3A31">
        <w:rPr>
          <w:iCs/>
          <w:color w:val="000000" w:themeColor="text1"/>
        </w:rPr>
        <w:t xml:space="preserve"> e </w:t>
      </w:r>
      <w:r w:rsidR="003F4499">
        <w:rPr>
          <w:iCs/>
          <w:color w:val="000000" w:themeColor="text1"/>
        </w:rPr>
        <w:t xml:space="preserve">le azioni che il gestore si è impegnato a porre in essere, dall’altro </w:t>
      </w:r>
      <w:r w:rsidR="00E05DDE">
        <w:rPr>
          <w:iCs/>
          <w:color w:val="000000" w:themeColor="text1"/>
        </w:rPr>
        <w:t xml:space="preserve">verificando l’impatto sull’equilibrio </w:t>
      </w:r>
      <w:r w:rsidR="00AF2E32">
        <w:rPr>
          <w:iCs/>
          <w:color w:val="000000" w:themeColor="text1"/>
        </w:rPr>
        <w:t>economico-finanziario</w:t>
      </w:r>
      <w:r>
        <w:rPr>
          <w:iCs/>
          <w:color w:val="000000" w:themeColor="text1"/>
        </w:rPr>
        <w:t>.</w:t>
      </w:r>
    </w:p>
    <w:p w14:paraId="33E1C602" w14:textId="77777777" w:rsidR="00856BD3" w:rsidRDefault="00856BD3" w:rsidP="00856BD3">
      <w:pPr>
        <w:rPr>
          <w:lang w:eastAsia="en-GB"/>
        </w:rPr>
      </w:pPr>
    </w:p>
    <w:p w14:paraId="1540C064" w14:textId="4D23823B" w:rsidR="0075609F" w:rsidRPr="0075609F" w:rsidRDefault="0075609F" w:rsidP="00BC1E8A">
      <w:pPr>
        <w:pStyle w:val="Titolo3"/>
        <w:tabs>
          <w:tab w:val="clear" w:pos="4831"/>
          <w:tab w:val="num" w:pos="720"/>
        </w:tabs>
        <w:ind w:left="720"/>
      </w:pPr>
      <w:bookmarkStart w:id="141" w:name="_Toc212799995"/>
      <w:r w:rsidRPr="0075609F">
        <w:lastRenderedPageBreak/>
        <w:t>Component</w:t>
      </w:r>
      <w:r w:rsidR="001D4D77">
        <w:t>i</w:t>
      </w:r>
      <w:r w:rsidRPr="0075609F">
        <w:t xml:space="preserve"> previsional</w:t>
      </w:r>
      <w:r w:rsidR="001D4D77">
        <w:t>i</w:t>
      </w:r>
      <w:r w:rsidRPr="0075609F">
        <w:t xml:space="preserve"> CO</w:t>
      </w:r>
      <w:r w:rsidRPr="008C6895">
        <w:rPr>
          <w:vertAlign w:val="subscript"/>
        </w:rPr>
        <w:t>116</w:t>
      </w:r>
      <w:bookmarkEnd w:id="138"/>
      <w:bookmarkEnd w:id="139"/>
      <w:bookmarkEnd w:id="140"/>
      <w:bookmarkEnd w:id="141"/>
    </w:p>
    <w:p w14:paraId="256E41D6" w14:textId="19FA981B" w:rsidR="0075609F" w:rsidRPr="00B22AE2" w:rsidRDefault="00526A55" w:rsidP="0011680D">
      <w:pPr>
        <w:spacing w:after="120"/>
        <w:rPr>
          <w:lang w:eastAsia="en-GB"/>
        </w:rPr>
      </w:pPr>
      <w:r w:rsidRPr="00AC2FD8">
        <w:rPr>
          <w:lang w:eastAsia="en-GB"/>
        </w:rPr>
        <w:t xml:space="preserve">Per ciascun anno di valorizzazione della </w:t>
      </w:r>
      <w:r w:rsidR="0075609F" w:rsidRPr="0075609F">
        <w:rPr>
          <w:lang w:eastAsia="en-GB"/>
        </w:rPr>
        <w:t xml:space="preserve">componente </w:t>
      </w:r>
      <w:bookmarkStart w:id="142" w:name="_Hlk85550823"/>
      <w:r w:rsidR="0075609F" w:rsidRPr="00BC1E8A">
        <w:rPr>
          <w:i/>
          <w:iCs/>
          <w:lang w:eastAsia="en-GB"/>
        </w:rPr>
        <w:t>CO</w:t>
      </w:r>
      <w:r w:rsidR="0075609F" w:rsidRPr="00BC1E8A">
        <w:rPr>
          <w:i/>
          <w:iCs/>
          <w:vertAlign w:val="subscript"/>
          <w:lang w:eastAsia="en-GB"/>
        </w:rPr>
        <w:t>116</w:t>
      </w:r>
      <w:bookmarkEnd w:id="142"/>
      <w:r w:rsidR="0075609F" w:rsidRPr="0075609F">
        <w:rPr>
          <w:lang w:eastAsia="en-GB"/>
        </w:rPr>
        <w:t>, l’Ente territorialmente competente indica</w:t>
      </w:r>
      <w:r w:rsidR="001D4D77">
        <w:rPr>
          <w:lang w:eastAsia="en-GB"/>
        </w:rPr>
        <w:t xml:space="preserve"> </w:t>
      </w:r>
      <w:r w:rsidR="0075609F" w:rsidRPr="001D4D77">
        <w:rPr>
          <w:lang w:eastAsia="en-GB"/>
        </w:rPr>
        <w:t xml:space="preserve">se la valorizzazione </w:t>
      </w:r>
      <w:r w:rsidR="0005466F">
        <w:rPr>
          <w:lang w:eastAsia="en-GB"/>
        </w:rPr>
        <w:t xml:space="preserve"> </w:t>
      </w:r>
      <w:r w:rsidR="006C6835" w:rsidRPr="001D4D77">
        <w:rPr>
          <w:lang w:eastAsia="en-GB"/>
        </w:rPr>
        <w:t>degli oneri v</w:t>
      </w:r>
      <w:r w:rsidR="0069663C" w:rsidRPr="001D4D77">
        <w:rPr>
          <w:lang w:eastAsia="en-GB"/>
        </w:rPr>
        <w:t>ariabili e fissi</w:t>
      </w:r>
      <w:r w:rsidR="0075609F" w:rsidRPr="001D4D77">
        <w:rPr>
          <w:lang w:eastAsia="en-GB"/>
        </w:rPr>
        <w:t xml:space="preserve"> </w:t>
      </w:r>
      <w:r w:rsidR="0005466F">
        <w:rPr>
          <w:lang w:eastAsia="en-GB"/>
        </w:rPr>
        <w:t xml:space="preserve">validati </w:t>
      </w:r>
      <w:r w:rsidR="0075609F" w:rsidRPr="001D4D77">
        <w:rPr>
          <w:lang w:eastAsia="en-GB"/>
        </w:rPr>
        <w:t>si basa su una previsione di riduzione della quantità di rifiuti gestiti dal servizio pubblico per effetto dell’opzione offerta dall’articolo 238, comma 10 del decreto legislativo n. 152/06 alle utenze non domestiche e/o tiene conto dell’esigenza di mantenere una capacità di gestione di riserva per far fronte alla facoltà di rientro nel perimetro di erogazione del servizio pubblico riconosciuta dalla medesima disposizione di legge.</w:t>
      </w:r>
    </w:p>
    <w:p w14:paraId="5FFFD7B2" w14:textId="77777777" w:rsidR="0075609F" w:rsidRDefault="0075609F" w:rsidP="0075609F">
      <w:pPr>
        <w:rPr>
          <w:b/>
          <w:bCs/>
          <w:lang w:eastAsia="en-GB"/>
        </w:rPr>
      </w:pPr>
    </w:p>
    <w:p w14:paraId="019237D0" w14:textId="0EF11399" w:rsidR="0043039C" w:rsidRPr="0043039C" w:rsidRDefault="0043039C" w:rsidP="00BC1E8A">
      <w:pPr>
        <w:pStyle w:val="Titolo3"/>
        <w:tabs>
          <w:tab w:val="clear" w:pos="4831"/>
          <w:tab w:val="num" w:pos="720"/>
        </w:tabs>
        <w:ind w:left="720"/>
      </w:pPr>
      <w:bookmarkStart w:id="143" w:name="_Toc86134969"/>
      <w:bookmarkStart w:id="144" w:name="_Toc86135058"/>
      <w:bookmarkStart w:id="145" w:name="_Toc86135652"/>
      <w:bookmarkStart w:id="146" w:name="_Toc212799996"/>
      <w:r w:rsidRPr="0043039C">
        <w:t>Component</w:t>
      </w:r>
      <w:r w:rsidR="0011680D">
        <w:t>i</w:t>
      </w:r>
      <w:r w:rsidRPr="0043039C">
        <w:t xml:space="preserve"> previsional</w:t>
      </w:r>
      <w:r w:rsidR="0011680D">
        <w:t>i</w:t>
      </w:r>
      <w:r w:rsidRPr="0043039C">
        <w:t xml:space="preserve"> CQ</w:t>
      </w:r>
      <w:bookmarkEnd w:id="143"/>
      <w:bookmarkEnd w:id="144"/>
      <w:bookmarkEnd w:id="145"/>
      <w:bookmarkEnd w:id="146"/>
    </w:p>
    <w:p w14:paraId="03AC6BF9" w14:textId="3DC82E73" w:rsidR="0075609F" w:rsidRDefault="00AC2FD8" w:rsidP="0075609F">
      <w:pPr>
        <w:rPr>
          <w:lang w:eastAsia="en-GB"/>
        </w:rPr>
      </w:pPr>
      <w:r w:rsidRPr="00AC2FD8">
        <w:rPr>
          <w:lang w:eastAsia="en-GB"/>
        </w:rPr>
        <w:t xml:space="preserve">Per ciascun anno di valorizzazione </w:t>
      </w:r>
      <w:r w:rsidR="00884C62">
        <w:rPr>
          <w:lang w:eastAsia="en-GB"/>
        </w:rPr>
        <w:t>di una o entrambe le</w:t>
      </w:r>
      <w:r w:rsidRPr="00AC2FD8">
        <w:rPr>
          <w:lang w:eastAsia="en-GB"/>
        </w:rPr>
        <w:t xml:space="preserve"> </w:t>
      </w:r>
      <w:r w:rsidR="0075609F" w:rsidRPr="0075609F">
        <w:rPr>
          <w:lang w:eastAsia="en-GB"/>
        </w:rPr>
        <w:t>component</w:t>
      </w:r>
      <w:r w:rsidR="00884C62">
        <w:rPr>
          <w:lang w:eastAsia="en-GB"/>
        </w:rPr>
        <w:t>i</w:t>
      </w:r>
      <w:r w:rsidR="0075609F" w:rsidRPr="0075609F">
        <w:rPr>
          <w:lang w:eastAsia="en-GB"/>
        </w:rPr>
        <w:t xml:space="preserve"> </w:t>
      </w:r>
      <w:r w:rsidR="0075609F" w:rsidRPr="00BC1E8A">
        <w:rPr>
          <w:i/>
          <w:iCs/>
          <w:lang w:eastAsia="en-GB"/>
        </w:rPr>
        <w:t>CQ</w:t>
      </w:r>
      <w:r w:rsidR="0075609F" w:rsidRPr="0075609F">
        <w:rPr>
          <w:lang w:eastAsia="en-GB"/>
        </w:rPr>
        <w:t>, l’Ente territorialmente competente indica la quantificazione degli oneri aggiuntivi, variabili e</w:t>
      </w:r>
      <w:r w:rsidR="00884C62">
        <w:rPr>
          <w:lang w:eastAsia="en-GB"/>
        </w:rPr>
        <w:t>/o</w:t>
      </w:r>
      <w:r w:rsidR="0075609F" w:rsidRPr="0075609F">
        <w:rPr>
          <w:lang w:eastAsia="en-GB"/>
        </w:rPr>
        <w:t xml:space="preserve"> fissi, </w:t>
      </w:r>
      <w:r w:rsidR="00355B9E">
        <w:rPr>
          <w:lang w:eastAsia="en-GB"/>
        </w:rPr>
        <w:t xml:space="preserve">validati </w:t>
      </w:r>
      <w:r w:rsidR="0075609F" w:rsidRPr="0075609F">
        <w:rPr>
          <w:lang w:eastAsia="en-GB"/>
        </w:rPr>
        <w:t xml:space="preserve">per l’adeguamento agli </w:t>
      </w:r>
      <w:r w:rsidR="00884C62">
        <w:rPr>
          <w:lang w:eastAsia="en-GB"/>
        </w:rPr>
        <w:t>obblighi</w:t>
      </w:r>
      <w:r w:rsidR="00884C62" w:rsidRPr="0075609F">
        <w:rPr>
          <w:lang w:eastAsia="en-GB"/>
        </w:rPr>
        <w:t xml:space="preserve"> </w:t>
      </w:r>
      <w:r w:rsidR="0075609F" w:rsidRPr="0075609F">
        <w:rPr>
          <w:lang w:eastAsia="en-GB"/>
        </w:rPr>
        <w:t>introdotti dall’Autorità e non già ricompresi nel previgente contratto di servizio</w:t>
      </w:r>
      <w:r w:rsidR="00C83FF5">
        <w:rPr>
          <w:lang w:eastAsia="en-GB"/>
        </w:rPr>
        <w:t>,</w:t>
      </w:r>
      <w:r w:rsidR="003515C4">
        <w:rPr>
          <w:lang w:eastAsia="en-GB"/>
        </w:rPr>
        <w:t xml:space="preserve"> specificando</w:t>
      </w:r>
      <w:r w:rsidR="00C83FF5">
        <w:rPr>
          <w:lang w:eastAsia="en-GB"/>
        </w:rPr>
        <w:t xml:space="preserve"> </w:t>
      </w:r>
      <w:r w:rsidR="003515C4">
        <w:rPr>
          <w:lang w:eastAsia="en-GB"/>
        </w:rPr>
        <w:t xml:space="preserve">a quali costi incrementali siano </w:t>
      </w:r>
      <w:r w:rsidR="00CD2F33" w:rsidRPr="00CD2F33">
        <w:rPr>
          <w:lang w:eastAsia="en-GB"/>
        </w:rPr>
        <w:t>principalmente riconducibil</w:t>
      </w:r>
      <w:r w:rsidR="003515C4">
        <w:rPr>
          <w:lang w:eastAsia="en-GB"/>
        </w:rPr>
        <w:t>i (a titolo esemplificativo,</w:t>
      </w:r>
      <w:r w:rsidR="00CD2F33" w:rsidRPr="00CD2F33">
        <w:rPr>
          <w:lang w:eastAsia="en-GB"/>
        </w:rPr>
        <w:t xml:space="preserve"> </w:t>
      </w:r>
      <w:r w:rsidR="003515C4">
        <w:rPr>
          <w:lang w:eastAsia="en-GB"/>
        </w:rPr>
        <w:t xml:space="preserve">costi </w:t>
      </w:r>
      <w:r w:rsidR="00CD2F33" w:rsidRPr="00CD2F33">
        <w:rPr>
          <w:lang w:eastAsia="en-GB"/>
        </w:rPr>
        <w:t>di personale</w:t>
      </w:r>
      <w:r w:rsidR="005A7C87">
        <w:rPr>
          <w:lang w:eastAsia="en-GB"/>
        </w:rPr>
        <w:t>,</w:t>
      </w:r>
      <w:r w:rsidR="00CD2F33" w:rsidRPr="00CD2F33">
        <w:rPr>
          <w:lang w:eastAsia="en-GB"/>
        </w:rPr>
        <w:t xml:space="preserve"> costi di adeguamento dei sistemi informativi</w:t>
      </w:r>
      <w:r w:rsidR="003515C4">
        <w:rPr>
          <w:lang w:eastAsia="en-GB"/>
        </w:rPr>
        <w:t>), nonché</w:t>
      </w:r>
      <w:r w:rsidR="005F4030">
        <w:rPr>
          <w:lang w:eastAsia="en-GB"/>
        </w:rPr>
        <w:t xml:space="preserve"> </w:t>
      </w:r>
      <w:r w:rsidR="00F86EFD">
        <w:rPr>
          <w:lang w:eastAsia="en-GB"/>
        </w:rPr>
        <w:t>a quali</w:t>
      </w:r>
      <w:r w:rsidR="00CD2F33" w:rsidRPr="00CD2F33">
        <w:rPr>
          <w:lang w:eastAsia="en-GB"/>
        </w:rPr>
        <w:t xml:space="preserve"> obblighi e indicatori recati dal TQRIF </w:t>
      </w:r>
      <w:r w:rsidR="00374A79">
        <w:rPr>
          <w:lang w:eastAsia="en-GB"/>
        </w:rPr>
        <w:t>sia necessario adeguarsi.</w:t>
      </w:r>
    </w:p>
    <w:p w14:paraId="0F9875AD" w14:textId="77777777" w:rsidR="00107938" w:rsidRPr="0075609F" w:rsidRDefault="00107938" w:rsidP="0075609F">
      <w:pPr>
        <w:rPr>
          <w:lang w:eastAsia="en-GB"/>
        </w:rPr>
      </w:pPr>
    </w:p>
    <w:p w14:paraId="15F9361D" w14:textId="433C4A49" w:rsidR="0029054C" w:rsidRPr="0043039C" w:rsidRDefault="0029054C" w:rsidP="0029054C">
      <w:pPr>
        <w:pStyle w:val="Titolo3"/>
        <w:tabs>
          <w:tab w:val="clear" w:pos="4831"/>
          <w:tab w:val="num" w:pos="720"/>
        </w:tabs>
        <w:ind w:left="720"/>
      </w:pPr>
      <w:bookmarkStart w:id="147" w:name="_Toc212799997"/>
      <w:r w:rsidRPr="0043039C">
        <w:t>Component</w:t>
      </w:r>
      <w:r w:rsidR="005B1B3B">
        <w:t>i</w:t>
      </w:r>
      <w:r w:rsidRPr="0043039C">
        <w:t xml:space="preserve"> previsional</w:t>
      </w:r>
      <w:r w:rsidR="005B1B3B">
        <w:t>i</w:t>
      </w:r>
      <w:r w:rsidRPr="0043039C">
        <w:t xml:space="preserve"> </w:t>
      </w:r>
      <m:oMath>
        <m:sSubSup>
          <m:sSubSupPr>
            <m:ctrlPr>
              <w:rPr>
                <w:rFonts w:ascii="Cambria Math" w:hAnsi="Cambria Math"/>
              </w:rPr>
            </m:ctrlPr>
          </m:sSubSupPr>
          <m:e>
            <m:r>
              <m:rPr>
                <m:sty m:val="bi"/>
              </m:rPr>
              <w:rPr>
                <w:rFonts w:ascii="Cambria Math" w:hAnsi="Cambria Math"/>
              </w:rPr>
              <m:t>CO</m:t>
            </m:r>
          </m:e>
          <m:sub>
            <m:r>
              <m:rPr>
                <m:sty m:val="bi"/>
              </m:rPr>
              <w:rPr>
                <w:rFonts w:ascii="Cambria Math" w:hAnsi="Cambria Math"/>
              </w:rPr>
              <m:t>ANT</m:t>
            </m:r>
          </m:sub>
          <m:sup>
            <m:r>
              <m:rPr>
                <m:sty m:val="bi"/>
              </m:rPr>
              <w:rPr>
                <w:rFonts w:ascii="Cambria Math" w:hAnsi="Cambria Math"/>
              </w:rPr>
              <m:t xml:space="preserve"> </m:t>
            </m:r>
          </m:sup>
        </m:sSubSup>
      </m:oMath>
      <w:bookmarkEnd w:id="147"/>
    </w:p>
    <w:p w14:paraId="46C6CE7E" w14:textId="7A0192C6" w:rsidR="00817CA1" w:rsidRDefault="0002623C" w:rsidP="00817CA1">
      <w:pPr>
        <w:rPr>
          <w:color w:val="000000"/>
        </w:rPr>
      </w:pPr>
      <w:r w:rsidRPr="00AC2FD8">
        <w:rPr>
          <w:lang w:eastAsia="en-GB"/>
        </w:rPr>
        <w:t xml:space="preserve">Per ciascun anno di valorizzazione della </w:t>
      </w:r>
      <w:r w:rsidRPr="0075609F">
        <w:rPr>
          <w:lang w:eastAsia="en-GB"/>
        </w:rPr>
        <w:t>componente</w:t>
      </w:r>
      <w:r>
        <w:rPr>
          <w:lang w:eastAsia="en-GB"/>
        </w:rPr>
        <w:t xml:space="preserve"> </w:t>
      </w:r>
      <m:oMath>
        <m:sSubSup>
          <m:sSubSupPr>
            <m:ctrlPr>
              <w:rPr>
                <w:rFonts w:ascii="Cambria Math" w:hAnsi="Cambria Math"/>
              </w:rPr>
            </m:ctrlPr>
          </m:sSubSupPr>
          <m:e>
            <m:r>
              <w:rPr>
                <w:rFonts w:ascii="Cambria Math" w:hAnsi="Cambria Math"/>
              </w:rPr>
              <m:t>CO</m:t>
            </m:r>
          </m:e>
          <m:sub>
            <m:r>
              <w:rPr>
                <w:rFonts w:ascii="Cambria Math" w:hAnsi="Cambria Math"/>
              </w:rPr>
              <m:t>ANT</m:t>
            </m:r>
          </m:sub>
          <m:sup>
            <m:r>
              <w:rPr>
                <w:rFonts w:ascii="Cambria Math" w:hAnsi="Cambria Math"/>
              </w:rPr>
              <m:t xml:space="preserve"> </m:t>
            </m:r>
          </m:sup>
        </m:sSubSup>
      </m:oMath>
      <w:r w:rsidRPr="0075609F">
        <w:rPr>
          <w:lang w:eastAsia="en-GB"/>
        </w:rPr>
        <w:t>, l’Ente territorialmente competente indica la quantificazione degli oneri</w:t>
      </w:r>
      <w:r>
        <w:rPr>
          <w:lang w:eastAsia="en-GB"/>
        </w:rPr>
        <w:t>,</w:t>
      </w:r>
      <w:r w:rsidRPr="0075609F">
        <w:rPr>
          <w:lang w:eastAsia="en-GB"/>
        </w:rPr>
        <w:t xml:space="preserve"> variabili</w:t>
      </w:r>
      <w:r>
        <w:rPr>
          <w:lang w:eastAsia="en-GB"/>
        </w:rPr>
        <w:t xml:space="preserve"> e</w:t>
      </w:r>
      <w:r w:rsidR="005B1B3B">
        <w:rPr>
          <w:lang w:eastAsia="en-GB"/>
        </w:rPr>
        <w:t>/o</w:t>
      </w:r>
      <w:r>
        <w:rPr>
          <w:lang w:eastAsia="en-GB"/>
        </w:rPr>
        <w:t xml:space="preserve"> fissi, </w:t>
      </w:r>
      <w:r w:rsidR="007C05C2">
        <w:rPr>
          <w:lang w:eastAsia="en-GB"/>
        </w:rPr>
        <w:t xml:space="preserve">relativi </w:t>
      </w:r>
      <w:r w:rsidR="00E726F8">
        <w:t xml:space="preserve">ai </w:t>
      </w:r>
      <m:oMath>
        <m:sSubSup>
          <m:sSubSupPr>
            <m:ctrlPr>
              <w:rPr>
                <w:rFonts w:ascii="Cambria Math" w:hAnsi="Cambria Math"/>
                <w:i/>
              </w:rPr>
            </m:ctrlPr>
          </m:sSubSupPr>
          <m:e>
            <m:r>
              <w:rPr>
                <w:rFonts w:ascii="Cambria Math" w:hAnsi="Cambria Math"/>
              </w:rPr>
              <m:t>CRT</m:t>
            </m:r>
          </m:e>
          <m:sub>
            <m:r>
              <w:rPr>
                <w:rFonts w:ascii="Cambria Math" w:hAnsi="Cambria Math"/>
              </w:rPr>
              <m:t>a</m:t>
            </m:r>
          </m:sub>
          <m:sup>
            <m:r>
              <w:rPr>
                <w:rFonts w:ascii="Cambria Math" w:hAnsi="Cambria Math"/>
              </w:rPr>
              <m:t xml:space="preserve"> </m:t>
            </m:r>
          </m:sup>
        </m:sSubSup>
      </m:oMath>
      <w:r w:rsidR="00E726F8">
        <w:t xml:space="preserve">, </w:t>
      </w:r>
      <m:oMath>
        <m:sSubSup>
          <m:sSubSupPr>
            <m:ctrlPr>
              <w:rPr>
                <w:rFonts w:ascii="Cambria Math" w:hAnsi="Cambria Math"/>
                <w:i/>
              </w:rPr>
            </m:ctrlPr>
          </m:sSubSupPr>
          <m:e>
            <m:r>
              <w:rPr>
                <w:rFonts w:ascii="Cambria Math" w:hAnsi="Cambria Math"/>
              </w:rPr>
              <m:t>CRD</m:t>
            </m:r>
          </m:e>
          <m:sub>
            <m:r>
              <w:rPr>
                <w:rFonts w:ascii="Cambria Math" w:hAnsi="Cambria Math"/>
              </w:rPr>
              <m:t>a</m:t>
            </m:r>
          </m:sub>
          <m:sup>
            <m:r>
              <w:rPr>
                <w:rFonts w:ascii="Cambria Math" w:hAnsi="Cambria Math"/>
              </w:rPr>
              <m:t xml:space="preserve"> </m:t>
            </m:r>
          </m:sup>
        </m:sSubSup>
      </m:oMath>
      <w:r w:rsidR="00E726F8">
        <w:t xml:space="preserve"> e </w:t>
      </w:r>
      <m:oMath>
        <m:sSubSup>
          <m:sSubSupPr>
            <m:ctrlPr>
              <w:rPr>
                <w:rFonts w:ascii="Cambria Math" w:hAnsi="Cambria Math"/>
                <w:i/>
              </w:rPr>
            </m:ctrlPr>
          </m:sSubSupPr>
          <m:e>
            <m:r>
              <w:rPr>
                <w:rFonts w:ascii="Cambria Math" w:hAnsi="Cambria Math"/>
              </w:rPr>
              <m:t>CSL</m:t>
            </m:r>
          </m:e>
          <m:sub>
            <m:r>
              <w:rPr>
                <w:rFonts w:ascii="Cambria Math" w:hAnsi="Cambria Math"/>
              </w:rPr>
              <m:t>a</m:t>
            </m:r>
          </m:sub>
          <m:sup>
            <m:r>
              <w:rPr>
                <w:rFonts w:ascii="Cambria Math" w:hAnsi="Cambria Math"/>
              </w:rPr>
              <m:t xml:space="preserve"> </m:t>
            </m:r>
          </m:sup>
        </m:sSubSup>
      </m:oMath>
      <w:r w:rsidR="00E726F8">
        <w:t xml:space="preserve">, </w:t>
      </w:r>
      <w:r w:rsidR="00E726F8">
        <w:rPr>
          <w:color w:val="000000"/>
        </w:rPr>
        <w:t>che possano trovare manifestazione nel 2026 e/o nel 2027 come conseguenza della dinamica inflattiva verificatasi nel biennio 2022-2023 e non</w:t>
      </w:r>
      <w:r w:rsidR="003A2367">
        <w:rPr>
          <w:color w:val="000000"/>
        </w:rPr>
        <w:t xml:space="preserve"> già</w:t>
      </w:r>
      <w:r w:rsidR="00E726F8">
        <w:rPr>
          <w:color w:val="000000"/>
        </w:rPr>
        <w:t xml:space="preserve"> intercettati dall’aggiornamento dei costi riconosciuti secondo il tasso di inflazione di cui al comma </w:t>
      </w:r>
      <w:r w:rsidR="00E726F8">
        <w:rPr>
          <w:color w:val="000000"/>
        </w:rPr>
        <w:fldChar w:fldCharType="begin"/>
      </w:r>
      <w:r w:rsidR="00E726F8">
        <w:rPr>
          <w:color w:val="000000"/>
        </w:rPr>
        <w:instrText xml:space="preserve"> REF _Ref204599764 \n \h </w:instrText>
      </w:r>
      <w:r w:rsidR="00E726F8">
        <w:rPr>
          <w:color w:val="000000"/>
        </w:rPr>
      </w:r>
      <w:r w:rsidR="00E726F8">
        <w:rPr>
          <w:color w:val="000000"/>
        </w:rPr>
        <w:fldChar w:fldCharType="separate"/>
      </w:r>
      <w:r w:rsidR="00E726F8">
        <w:rPr>
          <w:color w:val="000000"/>
        </w:rPr>
        <w:t>8.6</w:t>
      </w:r>
      <w:r w:rsidR="00E726F8">
        <w:rPr>
          <w:color w:val="000000"/>
        </w:rPr>
        <w:fldChar w:fldCharType="end"/>
      </w:r>
      <w:r w:rsidR="0059152F">
        <w:rPr>
          <w:color w:val="000000"/>
        </w:rPr>
        <w:t xml:space="preserve"> del MTR-3</w:t>
      </w:r>
      <w:r w:rsidR="00E726F8">
        <w:rPr>
          <w:color w:val="000000"/>
        </w:rPr>
        <w:t>.</w:t>
      </w:r>
      <w:r w:rsidR="00817CA1">
        <w:rPr>
          <w:color w:val="000000"/>
        </w:rPr>
        <w:t xml:space="preserve"> </w:t>
      </w:r>
    </w:p>
    <w:p w14:paraId="22754076" w14:textId="43AAC1BA" w:rsidR="00817CA1" w:rsidRDefault="00817CA1" w:rsidP="00817CA1">
      <w:pPr>
        <w:rPr>
          <w:lang w:eastAsia="en-GB"/>
        </w:rPr>
      </w:pPr>
      <w:r w:rsidRPr="0075609F">
        <w:rPr>
          <w:lang w:eastAsia="en-GB"/>
        </w:rPr>
        <w:t>L’Ente territorialmente competente dà atto d</w:t>
      </w:r>
      <w:r>
        <w:rPr>
          <w:lang w:eastAsia="en-GB"/>
        </w:rPr>
        <w:t>elle</w:t>
      </w:r>
      <w:r w:rsidRPr="0075609F">
        <w:rPr>
          <w:lang w:eastAsia="en-GB"/>
        </w:rPr>
        <w:t xml:space="preserve"> valutazioni compiute</w:t>
      </w:r>
      <w:r w:rsidR="00B978F1">
        <w:rPr>
          <w:lang w:eastAsia="en-GB"/>
        </w:rPr>
        <w:t xml:space="preserve"> illustrando le opportune evidenz</w:t>
      </w:r>
      <w:r w:rsidR="005941CE">
        <w:rPr>
          <w:lang w:eastAsia="en-GB"/>
        </w:rPr>
        <w:t>e</w:t>
      </w:r>
      <w:r w:rsidR="00B978F1">
        <w:rPr>
          <w:lang w:eastAsia="en-GB"/>
        </w:rPr>
        <w:t xml:space="preserve"> documentali</w:t>
      </w:r>
      <w:r w:rsidRPr="0075609F">
        <w:rPr>
          <w:lang w:eastAsia="en-GB"/>
        </w:rPr>
        <w:t xml:space="preserve">. </w:t>
      </w:r>
    </w:p>
    <w:p w14:paraId="25756C56" w14:textId="0736A2DF" w:rsidR="0002623C" w:rsidRDefault="0002623C" w:rsidP="0002623C">
      <w:pPr>
        <w:rPr>
          <w:lang w:eastAsia="en-GB"/>
        </w:rPr>
      </w:pPr>
    </w:p>
    <w:p w14:paraId="3C6EAADD" w14:textId="3E820FFC" w:rsidR="00B23140" w:rsidRPr="00ED393C" w:rsidRDefault="00B23140" w:rsidP="00B23140">
      <w:pPr>
        <w:pStyle w:val="Titolo2"/>
        <w:tabs>
          <w:tab w:val="clear" w:pos="5395"/>
        </w:tabs>
        <w:ind w:left="567"/>
      </w:pPr>
      <w:bookmarkStart w:id="148" w:name="_Toc212799998"/>
      <w:r>
        <w:t>Ricavi e v</w:t>
      </w:r>
      <w:r w:rsidRPr="00ED393C">
        <w:t>alorizzazione de</w:t>
      </w:r>
      <w:r>
        <w:t>l</w:t>
      </w:r>
      <w:r w:rsidRPr="00ED393C">
        <w:t xml:space="preserve"> fattor</w:t>
      </w:r>
      <w:r>
        <w:t>e</w:t>
      </w:r>
      <w:r w:rsidRPr="00ED393C">
        <w:t xml:space="preserve"> di </w:t>
      </w:r>
      <w:r w:rsidRPr="00BC1E8A">
        <w:rPr>
          <w:i/>
          <w:iCs w:val="0"/>
        </w:rPr>
        <w:t>sharing</w:t>
      </w:r>
      <w:bookmarkEnd w:id="148"/>
      <w:r w:rsidRPr="00ED393C">
        <w:t xml:space="preserve"> </w:t>
      </w:r>
    </w:p>
    <w:p w14:paraId="5FA9AD1E" w14:textId="73544178" w:rsidR="00B23140" w:rsidRPr="00ED393C" w:rsidRDefault="00B23140" w:rsidP="00B23140">
      <w:r w:rsidRPr="00ED393C">
        <w:t>L’Ente territorialmente competente relaziona in ordine alle valutazioni sottese alla valorizzazione</w:t>
      </w:r>
      <w:r>
        <w:t xml:space="preserve">, </w:t>
      </w:r>
      <w:r w:rsidRPr="001065DD">
        <w:rPr>
          <w:color w:val="000000" w:themeColor="text1"/>
        </w:rPr>
        <w:t>nell’ambito dell’intervallo [0.</w:t>
      </w:r>
      <w:r>
        <w:rPr>
          <w:color w:val="000000" w:themeColor="text1"/>
        </w:rPr>
        <w:t>2</w:t>
      </w:r>
      <w:r w:rsidRPr="001065DD">
        <w:rPr>
          <w:color w:val="000000" w:themeColor="text1"/>
        </w:rPr>
        <w:t>,0.</w:t>
      </w:r>
      <w:r>
        <w:rPr>
          <w:color w:val="000000" w:themeColor="text1"/>
        </w:rPr>
        <w:t>9</w:t>
      </w:r>
      <w:r w:rsidRPr="001065DD">
        <w:rPr>
          <w:color w:val="000000" w:themeColor="text1"/>
        </w:rPr>
        <w:t>]</w:t>
      </w:r>
      <w:r>
        <w:rPr>
          <w:color w:val="000000" w:themeColor="text1"/>
        </w:rPr>
        <w:t xml:space="preserve"> e secondo la matrice di cui al comma 3.4 del MTR-3,</w:t>
      </w:r>
      <w:r w:rsidRPr="00ED393C">
        <w:t xml:space="preserve"> del fattore di </w:t>
      </w:r>
      <w:r w:rsidRPr="00BC1E8A">
        <w:rPr>
          <w:i/>
          <w:iCs/>
        </w:rPr>
        <w:t>sharing</w:t>
      </w:r>
      <w:r w:rsidRPr="00ED393C">
        <w:t xml:space="preserve"> </w:t>
      </w:r>
      <w:r>
        <w:t>(</w:t>
      </w:r>
      <w:r w:rsidRPr="009C163A">
        <w:rPr>
          <w:i/>
          <w:iCs/>
        </w:rPr>
        <w:t>b</w:t>
      </w:r>
      <w:r>
        <w:t>) dei</w:t>
      </w:r>
      <w:r w:rsidRPr="00ED393C">
        <w:t xml:space="preserve"> proventi della vendita di materiale ed energia derivante da rifiuti (</w:t>
      </w:r>
      <w:r w:rsidRPr="003B100B">
        <w:rPr>
          <w:i/>
          <w:iCs/>
        </w:rPr>
        <w:t>AR</w:t>
      </w:r>
      <w:r w:rsidRPr="00ED393C">
        <w:t>)</w:t>
      </w:r>
      <w:r>
        <w:t xml:space="preserve"> </w:t>
      </w:r>
      <w:r w:rsidRPr="00ED393C">
        <w:t xml:space="preserve">e dei corrispettivi riconosciuti dai sistemi collettivi di </w:t>
      </w:r>
      <w:r w:rsidRPr="00BC1E8A">
        <w:rPr>
          <w:i/>
          <w:iCs/>
        </w:rPr>
        <w:t>compliance</w:t>
      </w:r>
      <w:r w:rsidRPr="00ED393C">
        <w:t xml:space="preserve"> agli obblighi di responsabilità estesa del produttore</w:t>
      </w:r>
      <w:r>
        <w:t xml:space="preserve"> </w:t>
      </w:r>
      <w:r w:rsidR="00752C88">
        <w:t>(</w:t>
      </w:r>
      <m:oMath>
        <m:sSub>
          <m:sSubPr>
            <m:ctrlPr>
              <w:rPr>
                <w:rFonts w:ascii="Cambria Math" w:hAnsi="Cambria Math"/>
                <w:color w:val="000000" w:themeColor="text1"/>
              </w:rPr>
            </m:ctrlPr>
          </m:sSubPr>
          <m:e>
            <m:r>
              <w:rPr>
                <w:rFonts w:ascii="Cambria Math" w:hAnsi="Cambria Math"/>
                <w:color w:val="000000" w:themeColor="text1"/>
              </w:rPr>
              <m:t>AR</m:t>
            </m:r>
          </m:e>
          <m:sub>
            <m:r>
              <w:rPr>
                <w:rFonts w:ascii="Cambria Math" w:hAnsi="Cambria Math"/>
                <w:color w:val="000000" w:themeColor="text1"/>
              </w:rPr>
              <m:t>SC</m:t>
            </m:r>
            <m:r>
              <m:rPr>
                <m:sty m:val="p"/>
              </m:rPr>
              <w:rPr>
                <w:rFonts w:ascii="Cambria Math" w:hAnsi="Cambria Math"/>
                <w:color w:val="000000" w:themeColor="text1"/>
              </w:rPr>
              <m:t>,</m:t>
            </m:r>
            <m:r>
              <w:rPr>
                <w:rFonts w:ascii="Cambria Math" w:hAnsi="Cambria Math"/>
                <w:color w:val="000000" w:themeColor="text1"/>
              </w:rPr>
              <m:t>a</m:t>
            </m:r>
          </m:sub>
        </m:sSub>
      </m:oMath>
      <w:r w:rsidR="00752C88">
        <w:rPr>
          <w:color w:val="000000" w:themeColor="text1"/>
        </w:rPr>
        <w:t>)</w:t>
      </w:r>
      <w:r>
        <w:rPr>
          <w:color w:val="000000" w:themeColor="text1"/>
        </w:rPr>
        <w:t>.</w:t>
      </w:r>
      <w:r>
        <w:t xml:space="preserve">Le suddette valutazioni sono rappresentate </w:t>
      </w:r>
      <w:r w:rsidRPr="00ED393C">
        <w:t>con riferimento al potenziale contributo dell’output recuperato (recupero di materia e/o di energia) al raggiungimento dei target europei</w:t>
      </w:r>
      <w:r>
        <w:t xml:space="preserve">, sintetizzato attraverso i parametri </w:t>
      </w:r>
      <w:r w:rsidRPr="00800FB7">
        <w:rPr>
          <w:i/>
          <w:iCs/>
        </w:rPr>
        <w:t>γ</w:t>
      </w:r>
      <w:r w:rsidRPr="00800FB7">
        <w:rPr>
          <w:i/>
          <w:iCs/>
          <w:vertAlign w:val="subscript"/>
        </w:rPr>
        <w:t>1</w:t>
      </w:r>
      <w:r>
        <w:t xml:space="preserve"> e </w:t>
      </w:r>
      <w:r w:rsidRPr="00800FB7">
        <w:rPr>
          <w:i/>
          <w:iCs/>
        </w:rPr>
        <w:t>γ</w:t>
      </w:r>
      <w:r w:rsidRPr="00800FB7">
        <w:rPr>
          <w:i/>
          <w:iCs/>
          <w:vertAlign w:val="subscript"/>
        </w:rPr>
        <w:t>2</w:t>
      </w:r>
      <w:r>
        <w:rPr>
          <w:vertAlign w:val="subscript"/>
        </w:rPr>
        <w:t xml:space="preserve"> </w:t>
      </w:r>
      <w:r w:rsidRPr="00F839BB">
        <w:t>che</w:t>
      </w:r>
      <w:r>
        <w:t xml:space="preserve"> esprimono, rispettivamente, il giudizio sul rispetto degli obiettivi di raccolta differenziata raggiunti e il livello di efficacia delle attività di preparazione per il riutilizzo e il riciclo (quest’ultimo misurato attraverso il macro-indicatore R1, determinato secondo una delle opzioni previste dal comma 3.3 del MTR-3)</w:t>
      </w:r>
      <w:r w:rsidRPr="00ED393C">
        <w:t>.</w:t>
      </w:r>
    </w:p>
    <w:p w14:paraId="4B8D308F" w14:textId="0FCDD0A8" w:rsidR="0075609F" w:rsidRDefault="0075609F" w:rsidP="00DD0FC4"/>
    <w:p w14:paraId="22CA4E43" w14:textId="5C167988" w:rsidR="000C18D3" w:rsidRPr="00E31AE1" w:rsidRDefault="0022297C" w:rsidP="007027AC">
      <w:pPr>
        <w:pStyle w:val="Titolo2"/>
        <w:tabs>
          <w:tab w:val="clear" w:pos="5395"/>
        </w:tabs>
        <w:ind w:left="567"/>
      </w:pPr>
      <w:bookmarkStart w:id="149" w:name="_Toc212799999"/>
      <w:bookmarkStart w:id="150" w:name="_Toc86134971"/>
      <w:bookmarkStart w:id="151" w:name="_Toc86135060"/>
      <w:bookmarkStart w:id="152" w:name="_Toc86135654"/>
      <w:r>
        <w:t>Cespiti e costi di capitale</w:t>
      </w:r>
      <w:bookmarkEnd w:id="149"/>
    </w:p>
    <w:p w14:paraId="0C52391E" w14:textId="7B62DCE3" w:rsidR="00EB2039" w:rsidRDefault="00EB2039" w:rsidP="0066220C">
      <w:pPr>
        <w:rPr>
          <w:lang w:eastAsia="en-GB"/>
        </w:rPr>
      </w:pPr>
      <w:r>
        <w:rPr>
          <w:lang w:eastAsia="en-GB"/>
        </w:rPr>
        <w:t xml:space="preserve">L’Ente territorialmente competente dà atto </w:t>
      </w:r>
      <w:r w:rsidR="0045012A">
        <w:rPr>
          <w:lang w:eastAsia="en-GB"/>
        </w:rPr>
        <w:t>della</w:t>
      </w:r>
      <w:r w:rsidRPr="009B03FD">
        <w:rPr>
          <w:lang w:eastAsia="en-GB"/>
        </w:rPr>
        <w:t xml:space="preserve"> conformità </w:t>
      </w:r>
      <w:r w:rsidR="0045012A">
        <w:rPr>
          <w:lang w:eastAsia="en-GB"/>
        </w:rPr>
        <w:t xml:space="preserve">della valorizzazione </w:t>
      </w:r>
      <w:r w:rsidR="00E85ABC">
        <w:rPr>
          <w:lang w:eastAsia="en-GB"/>
        </w:rPr>
        <w:t xml:space="preserve">delle componenti relative ai costi d’uso del capitale ad opera del/i gestore/i </w:t>
      </w:r>
      <w:r w:rsidR="008F4BE6">
        <w:rPr>
          <w:lang w:eastAsia="en-GB"/>
        </w:rPr>
        <w:t xml:space="preserve">rispetto </w:t>
      </w:r>
      <w:r w:rsidRPr="009B03FD">
        <w:rPr>
          <w:lang w:eastAsia="en-GB"/>
        </w:rPr>
        <w:t xml:space="preserve">alle regole di cui </w:t>
      </w:r>
      <w:r w:rsidR="008F4BE6">
        <w:rPr>
          <w:lang w:eastAsia="en-GB"/>
        </w:rPr>
        <w:t xml:space="preserve">al comma 8.2 e </w:t>
      </w:r>
      <w:r w:rsidR="00203DA4">
        <w:rPr>
          <w:lang w:eastAsia="en-GB"/>
        </w:rPr>
        <w:t xml:space="preserve">al Titolo </w:t>
      </w:r>
      <w:r w:rsidR="00116585">
        <w:rPr>
          <w:lang w:eastAsia="en-GB"/>
        </w:rPr>
        <w:t>IV</w:t>
      </w:r>
      <w:r w:rsidRPr="009B03FD">
        <w:rPr>
          <w:lang w:eastAsia="en-GB"/>
        </w:rPr>
        <w:t xml:space="preserve"> del MTR-</w:t>
      </w:r>
      <w:r>
        <w:rPr>
          <w:lang w:eastAsia="en-GB"/>
        </w:rPr>
        <w:t>3</w:t>
      </w:r>
      <w:r w:rsidR="00116585">
        <w:rPr>
          <w:lang w:eastAsia="en-GB"/>
        </w:rPr>
        <w:t>.</w:t>
      </w:r>
    </w:p>
    <w:p w14:paraId="4C887F84" w14:textId="71A98975" w:rsidR="0066220C" w:rsidRPr="00106438" w:rsidRDefault="0066220C" w:rsidP="0066220C">
      <w:pPr>
        <w:rPr>
          <w:lang w:eastAsia="en-GB"/>
        </w:rPr>
      </w:pPr>
      <w:r w:rsidRPr="00106438">
        <w:rPr>
          <w:lang w:eastAsia="en-GB"/>
        </w:rPr>
        <w:t xml:space="preserve">L’Ente territorialmente competente </w:t>
      </w:r>
      <w:r w:rsidR="002716DE" w:rsidRPr="00106438">
        <w:rPr>
          <w:lang w:eastAsia="en-GB"/>
        </w:rPr>
        <w:t>dà atto</w:t>
      </w:r>
      <w:r w:rsidR="00B5208F">
        <w:rPr>
          <w:lang w:eastAsia="en-GB"/>
        </w:rPr>
        <w:t xml:space="preserve">, </w:t>
      </w:r>
      <w:r w:rsidR="00A26101">
        <w:rPr>
          <w:lang w:eastAsia="en-GB"/>
        </w:rPr>
        <w:t>a titolo esemplificativo</w:t>
      </w:r>
      <w:r w:rsidR="00B5208F">
        <w:rPr>
          <w:lang w:eastAsia="en-GB"/>
        </w:rPr>
        <w:t>,</w:t>
      </w:r>
      <w:r w:rsidR="002716DE" w:rsidRPr="00106438">
        <w:rPr>
          <w:lang w:eastAsia="en-GB"/>
        </w:rPr>
        <w:t xml:space="preserve"> </w:t>
      </w:r>
      <w:r w:rsidR="00A44BD2" w:rsidRPr="00106438">
        <w:rPr>
          <w:lang w:eastAsia="en-GB"/>
        </w:rPr>
        <w:t xml:space="preserve">delle verifiche compiute in ordine alle </w:t>
      </w:r>
      <w:r w:rsidR="002716DE" w:rsidRPr="00106438">
        <w:rPr>
          <w:lang w:eastAsia="en-GB"/>
        </w:rPr>
        <w:t>vite utili</w:t>
      </w:r>
      <w:r w:rsidR="00AD1540" w:rsidRPr="00106438">
        <w:rPr>
          <w:lang w:eastAsia="en-GB"/>
        </w:rPr>
        <w:t xml:space="preserve"> dei cespiti valorizzate dal gestore del servizio </w:t>
      </w:r>
      <w:r w:rsidR="000030BE" w:rsidRPr="00106438">
        <w:rPr>
          <w:lang w:eastAsia="en-GB"/>
        </w:rPr>
        <w:t xml:space="preserve">integrato di gestione dei rifiuti urbani o dai gestori di uno o più dei servizi che </w:t>
      </w:r>
      <w:r w:rsidR="00E746FB" w:rsidRPr="00106438">
        <w:rPr>
          <w:lang w:eastAsia="en-GB"/>
        </w:rPr>
        <w:t>lo compongono, con particolare riferimento:</w:t>
      </w:r>
    </w:p>
    <w:p w14:paraId="23187427" w14:textId="15B8BAF4" w:rsidR="009E1F35" w:rsidRPr="00106438" w:rsidRDefault="006112F6" w:rsidP="00106438">
      <w:pPr>
        <w:pStyle w:val="Paragrafoelenco"/>
        <w:numPr>
          <w:ilvl w:val="0"/>
          <w:numId w:val="46"/>
        </w:numPr>
        <w:rPr>
          <w:sz w:val="24"/>
          <w:szCs w:val="24"/>
          <w:lang w:eastAsia="en-GB"/>
        </w:rPr>
      </w:pPr>
      <w:r w:rsidRPr="00106438">
        <w:rPr>
          <w:sz w:val="24"/>
          <w:szCs w:val="24"/>
          <w:lang w:eastAsia="en-GB"/>
        </w:rPr>
        <w:t>al</w:t>
      </w:r>
      <w:r w:rsidR="009E1F35" w:rsidRPr="00106438">
        <w:rPr>
          <w:sz w:val="24"/>
          <w:szCs w:val="24"/>
          <w:lang w:eastAsia="en-GB"/>
        </w:rPr>
        <w:t xml:space="preserve"> rispetto delle tabelle previste </w:t>
      </w:r>
      <w:r w:rsidR="00223792">
        <w:rPr>
          <w:sz w:val="24"/>
          <w:szCs w:val="24"/>
          <w:lang w:eastAsia="en-GB"/>
        </w:rPr>
        <w:t>dai commi</w:t>
      </w:r>
      <w:r w:rsidR="009E1F35" w:rsidRPr="00106438">
        <w:rPr>
          <w:sz w:val="24"/>
          <w:szCs w:val="24"/>
          <w:lang w:eastAsia="en-GB"/>
        </w:rPr>
        <w:t xml:space="preserve"> 15.2 e 15.3 del MTR-</w:t>
      </w:r>
      <w:r w:rsidR="007606FB">
        <w:rPr>
          <w:sz w:val="24"/>
          <w:szCs w:val="24"/>
          <w:lang w:eastAsia="en-GB"/>
        </w:rPr>
        <w:t>3</w:t>
      </w:r>
      <w:r w:rsidR="00067D93" w:rsidRPr="00106438">
        <w:rPr>
          <w:sz w:val="24"/>
          <w:szCs w:val="24"/>
          <w:lang w:eastAsia="en-GB"/>
        </w:rPr>
        <w:t xml:space="preserve"> per i cespiti ad esse direttamente riconducibili</w:t>
      </w:r>
      <w:r w:rsidR="009E1F35" w:rsidRPr="00106438">
        <w:rPr>
          <w:sz w:val="24"/>
          <w:szCs w:val="24"/>
          <w:lang w:eastAsia="en-GB"/>
        </w:rPr>
        <w:t>;</w:t>
      </w:r>
    </w:p>
    <w:p w14:paraId="078C0B1C" w14:textId="00401C06" w:rsidR="00067D93" w:rsidRPr="00106438" w:rsidRDefault="008E742E" w:rsidP="009A2C3F">
      <w:pPr>
        <w:pStyle w:val="Paragrafoelenco"/>
        <w:numPr>
          <w:ilvl w:val="0"/>
          <w:numId w:val="46"/>
        </w:numPr>
        <w:jc w:val="both"/>
        <w:rPr>
          <w:sz w:val="24"/>
          <w:szCs w:val="24"/>
          <w:lang w:eastAsia="en-GB"/>
        </w:rPr>
      </w:pPr>
      <w:r w:rsidRPr="00106438">
        <w:rPr>
          <w:sz w:val="24"/>
          <w:szCs w:val="24"/>
          <w:lang w:eastAsia="en-GB"/>
        </w:rPr>
        <w:lastRenderedPageBreak/>
        <w:t xml:space="preserve">al rispetto del criterio indicato </w:t>
      </w:r>
      <w:r w:rsidR="00223792">
        <w:rPr>
          <w:sz w:val="24"/>
          <w:szCs w:val="24"/>
          <w:lang w:eastAsia="en-GB"/>
        </w:rPr>
        <w:t>dal comma</w:t>
      </w:r>
      <w:r w:rsidRPr="00106438">
        <w:rPr>
          <w:sz w:val="24"/>
          <w:szCs w:val="24"/>
          <w:lang w:eastAsia="en-GB"/>
        </w:rPr>
        <w:t xml:space="preserve"> 15.4 del MTR-</w:t>
      </w:r>
      <w:r w:rsidR="0045513A">
        <w:rPr>
          <w:sz w:val="24"/>
          <w:szCs w:val="24"/>
          <w:lang w:eastAsia="en-GB"/>
        </w:rPr>
        <w:t>3</w:t>
      </w:r>
      <w:r w:rsidR="00067D93" w:rsidRPr="00106438">
        <w:rPr>
          <w:sz w:val="24"/>
          <w:szCs w:val="24"/>
          <w:lang w:eastAsia="en-GB"/>
        </w:rPr>
        <w:t xml:space="preserve"> per i cespiti ad esse direttamente riconducibili</w:t>
      </w:r>
      <w:r w:rsidR="00C81344" w:rsidRPr="00106438">
        <w:rPr>
          <w:sz w:val="24"/>
          <w:szCs w:val="24"/>
          <w:lang w:eastAsia="en-GB"/>
        </w:rPr>
        <w:t>.</w:t>
      </w:r>
    </w:p>
    <w:p w14:paraId="1CBB3B73" w14:textId="367FCBF3" w:rsidR="00C81344" w:rsidRDefault="0038306B" w:rsidP="00106438">
      <w:pPr>
        <w:rPr>
          <w:lang w:eastAsia="en-GB"/>
        </w:rPr>
      </w:pPr>
      <w:r>
        <w:rPr>
          <w:lang w:eastAsia="en-GB"/>
        </w:rPr>
        <w:t>Inoltre, i</w:t>
      </w:r>
      <w:r w:rsidR="00FE668F" w:rsidRPr="00106438">
        <w:rPr>
          <w:lang w:eastAsia="en-GB"/>
        </w:rPr>
        <w:t>n caso di adozione di una</w:t>
      </w:r>
      <w:r w:rsidR="000C6469" w:rsidRPr="00106438">
        <w:rPr>
          <w:lang w:eastAsia="en-GB"/>
        </w:rPr>
        <w:t xml:space="preserve"> vita utile inferiore a quella regolatoria</w:t>
      </w:r>
      <w:r w:rsidR="006E5ECD">
        <w:rPr>
          <w:lang w:eastAsia="en-GB"/>
        </w:rPr>
        <w:t xml:space="preserve"> secondo quanto previsto dal </w:t>
      </w:r>
      <w:r w:rsidR="00223792">
        <w:rPr>
          <w:lang w:eastAsia="en-GB"/>
        </w:rPr>
        <w:t>comma 15.5 del MTR-3</w:t>
      </w:r>
      <w:r w:rsidR="00D74B7D" w:rsidRPr="00106438">
        <w:rPr>
          <w:lang w:eastAsia="en-GB"/>
        </w:rPr>
        <w:t>, l’Ente territorialmente competente illustra le valutazioni effettuate</w:t>
      </w:r>
      <w:r w:rsidR="00C4440D" w:rsidRPr="00106438">
        <w:rPr>
          <w:lang w:eastAsia="en-GB"/>
        </w:rPr>
        <w:t xml:space="preserve"> indicando il vincolo autorizzativo</w:t>
      </w:r>
      <w:r w:rsidR="007906D2" w:rsidRPr="00106438">
        <w:rPr>
          <w:lang w:eastAsia="en-GB"/>
        </w:rPr>
        <w:t xml:space="preserve">, normativo o di pianificazione che determina la chiusura anticipata </w:t>
      </w:r>
      <w:r w:rsidR="00235121" w:rsidRPr="00106438">
        <w:rPr>
          <w:lang w:eastAsia="en-GB"/>
        </w:rPr>
        <w:t>del/degli impianto/i interessato/i.</w:t>
      </w:r>
      <w:r>
        <w:rPr>
          <w:lang w:eastAsia="en-GB"/>
        </w:rPr>
        <w:t xml:space="preserve"> </w:t>
      </w:r>
      <w:r w:rsidR="00235121" w:rsidRPr="00106438">
        <w:rPr>
          <w:lang w:eastAsia="en-GB"/>
        </w:rPr>
        <w:t>In caso di adozione di una vita utile superiore a quella regolatoria</w:t>
      </w:r>
      <w:r w:rsidR="00223792">
        <w:rPr>
          <w:lang w:eastAsia="en-GB"/>
        </w:rPr>
        <w:t xml:space="preserve"> </w:t>
      </w:r>
      <w:r w:rsidR="00940FCD">
        <w:rPr>
          <w:lang w:eastAsia="en-GB"/>
        </w:rPr>
        <w:t>secondo quanto previsto dal comma 15.6 del MTR-3</w:t>
      </w:r>
      <w:r w:rsidR="00235121" w:rsidRPr="00106438">
        <w:rPr>
          <w:lang w:eastAsia="en-GB"/>
        </w:rPr>
        <w:t>,</w:t>
      </w:r>
      <w:r w:rsidR="000C6469" w:rsidRPr="00106438">
        <w:rPr>
          <w:lang w:eastAsia="en-GB"/>
        </w:rPr>
        <w:t xml:space="preserve"> </w:t>
      </w:r>
      <w:r w:rsidR="003E6665" w:rsidRPr="00106438">
        <w:rPr>
          <w:lang w:eastAsia="en-GB"/>
        </w:rPr>
        <w:t>l</w:t>
      </w:r>
      <w:r w:rsidR="00235121" w:rsidRPr="00106438">
        <w:rPr>
          <w:lang w:eastAsia="en-GB"/>
        </w:rPr>
        <w:t>’Ente territorialmente competente</w:t>
      </w:r>
      <w:r w:rsidR="00701A9F" w:rsidRPr="00106438">
        <w:rPr>
          <w:lang w:eastAsia="en-GB"/>
        </w:rPr>
        <w:t xml:space="preserve"> illustra la procedura partecipata attivata col gestore interessato</w:t>
      </w:r>
      <w:r w:rsidR="00626DFF" w:rsidRPr="00106438">
        <w:rPr>
          <w:lang w:eastAsia="en-GB"/>
        </w:rPr>
        <w:t xml:space="preserve"> e le ragioni di sostenibilità sociale delle tariffe applicate a</w:t>
      </w:r>
      <w:r w:rsidR="003E6B39" w:rsidRPr="00106438">
        <w:rPr>
          <w:lang w:eastAsia="en-GB"/>
        </w:rPr>
        <w:t>gli utenti</w:t>
      </w:r>
      <w:r w:rsidR="001E0CDF" w:rsidRPr="00106438">
        <w:rPr>
          <w:lang w:eastAsia="en-GB"/>
        </w:rPr>
        <w:t xml:space="preserve"> che la giustificano.</w:t>
      </w:r>
    </w:p>
    <w:bookmarkEnd w:id="150"/>
    <w:bookmarkEnd w:id="151"/>
    <w:bookmarkEnd w:id="152"/>
    <w:p w14:paraId="35A0B9DF" w14:textId="77777777" w:rsidR="00C67211" w:rsidRDefault="00C67211" w:rsidP="00CE6605"/>
    <w:p w14:paraId="68F60408" w14:textId="2ECBAF39" w:rsidR="00C67211" w:rsidRPr="00243F7A" w:rsidRDefault="00394629" w:rsidP="00396F35">
      <w:pPr>
        <w:pStyle w:val="Titolo2"/>
        <w:tabs>
          <w:tab w:val="clear" w:pos="5395"/>
        </w:tabs>
        <w:ind w:left="567"/>
      </w:pPr>
      <w:bookmarkStart w:id="153" w:name="_Toc86134974"/>
      <w:bookmarkStart w:id="154" w:name="_Toc86135063"/>
      <w:bookmarkStart w:id="155" w:name="_Toc86135657"/>
      <w:bookmarkStart w:id="156" w:name="_Toc212800000"/>
      <w:r>
        <w:t>C</w:t>
      </w:r>
      <w:r w:rsidR="00C67211" w:rsidRPr="00BC1E8A">
        <w:t>onguagli</w:t>
      </w:r>
      <w:bookmarkEnd w:id="153"/>
      <w:bookmarkEnd w:id="154"/>
      <w:bookmarkEnd w:id="155"/>
      <w:bookmarkEnd w:id="156"/>
    </w:p>
    <w:p w14:paraId="4847A821" w14:textId="295DBFAA" w:rsidR="00517189" w:rsidRDefault="00C00513" w:rsidP="00C67211">
      <w:r>
        <w:rPr>
          <w:lang w:eastAsia="en-GB"/>
        </w:rPr>
        <w:t xml:space="preserve">Per </w:t>
      </w:r>
      <w:r w:rsidR="006C26E6">
        <w:rPr>
          <w:lang w:eastAsia="en-GB"/>
        </w:rPr>
        <w:t>il quadriennio</w:t>
      </w:r>
      <w:r>
        <w:rPr>
          <w:lang w:eastAsia="en-GB"/>
        </w:rPr>
        <w:t xml:space="preserve"> 202</w:t>
      </w:r>
      <w:r w:rsidR="00EB0F6B">
        <w:rPr>
          <w:lang w:eastAsia="en-GB"/>
        </w:rPr>
        <w:t>6</w:t>
      </w:r>
      <w:r>
        <w:rPr>
          <w:lang w:eastAsia="en-GB"/>
        </w:rPr>
        <w:t>-202</w:t>
      </w:r>
      <w:r w:rsidR="00EB0F6B">
        <w:rPr>
          <w:lang w:eastAsia="en-GB"/>
        </w:rPr>
        <w:t>9</w:t>
      </w:r>
      <w:r w:rsidR="00C67211" w:rsidRPr="00BC1E8A">
        <w:t xml:space="preserve">, l’Ente territorialmente competente indica il valore complessivo delle componenti a conguaglio </w:t>
      </w:r>
      <m:oMath>
        <m:sSub>
          <m:sSubPr>
            <m:ctrlPr>
              <w:rPr>
                <w:rFonts w:ascii="Cambria Math" w:hAnsi="Cambria Math"/>
                <w:i/>
              </w:rPr>
            </m:ctrlPr>
          </m:sSubPr>
          <m:e>
            <m:r>
              <w:rPr>
                <w:rFonts w:ascii="Cambria Math" w:hAnsi="Cambria Math"/>
              </w:rPr>
              <m:t>RCtot</m:t>
            </m:r>
          </m:e>
          <m:sub>
            <m:r>
              <w:rPr>
                <w:rFonts w:ascii="Cambria Math" w:hAnsi="Cambria Math"/>
              </w:rPr>
              <m:t>TV,a</m:t>
            </m:r>
          </m:sub>
        </m:sSub>
        <m:r>
          <w:rPr>
            <w:rFonts w:ascii="Cambria Math" w:hAnsi="Cambria Math"/>
          </w:rPr>
          <m:t xml:space="preserve"> </m:t>
        </m:r>
      </m:oMath>
      <w:r w:rsidR="00C67211" w:rsidRPr="00BC1E8A">
        <w:t xml:space="preserve">e </w:t>
      </w:r>
      <m:oMath>
        <m:sSub>
          <m:sSubPr>
            <m:ctrlPr>
              <w:rPr>
                <w:rFonts w:ascii="Cambria Math" w:hAnsi="Cambria Math"/>
                <w:i/>
              </w:rPr>
            </m:ctrlPr>
          </m:sSubPr>
          <m:e>
            <m:r>
              <w:rPr>
                <w:rFonts w:ascii="Cambria Math" w:hAnsi="Cambria Math"/>
              </w:rPr>
              <m:t>RCtot</m:t>
            </m:r>
          </m:e>
          <m:sub>
            <m:r>
              <w:rPr>
                <w:rFonts w:ascii="Cambria Math" w:hAnsi="Cambria Math"/>
              </w:rPr>
              <m:t>TF,a</m:t>
            </m:r>
          </m:sub>
        </m:sSub>
      </m:oMath>
      <w:r w:rsidR="00C67211" w:rsidRPr="00BC1E8A">
        <w:t xml:space="preserve"> riferite alle annualità pregresse e fornisce il dettaglio delle singole </w:t>
      </w:r>
      <w:r w:rsidR="00517189">
        <w:t>voci</w:t>
      </w:r>
      <w:r w:rsidR="00C67211" w:rsidRPr="00BC1E8A">
        <w:t xml:space="preserve"> valorizzate </w:t>
      </w:r>
      <w:r w:rsidR="009C1171">
        <w:t>per</w:t>
      </w:r>
      <w:r w:rsidR="009C1171" w:rsidRPr="00BC1E8A">
        <w:t xml:space="preserve"> </w:t>
      </w:r>
      <w:r w:rsidR="00C67211" w:rsidRPr="00BC1E8A">
        <w:t xml:space="preserve">ciascuna </w:t>
      </w:r>
      <w:r w:rsidR="00384A89">
        <w:t>annualità</w:t>
      </w:r>
      <w:r w:rsidR="00C67211" w:rsidRPr="00BC1E8A">
        <w:t xml:space="preserve"> sia </w:t>
      </w:r>
      <w:r w:rsidR="00384A89">
        <w:t>con riferimento</w:t>
      </w:r>
      <w:r w:rsidR="00C67211" w:rsidRPr="00BC1E8A">
        <w:t xml:space="preserve"> ai costi variabili (art. 1</w:t>
      </w:r>
      <w:r w:rsidR="00D4284D">
        <w:t>9</w:t>
      </w:r>
      <w:r w:rsidR="00C67211" w:rsidRPr="00BC1E8A">
        <w:t xml:space="preserve"> del MTR-</w:t>
      </w:r>
      <w:r w:rsidR="00D4284D">
        <w:t>3</w:t>
      </w:r>
      <w:r w:rsidR="00C67211" w:rsidRPr="00BC1E8A">
        <w:t xml:space="preserve">) sia </w:t>
      </w:r>
      <w:r w:rsidR="00384A89">
        <w:t>con riferimento</w:t>
      </w:r>
      <w:r w:rsidR="00C67211" w:rsidRPr="00BC1E8A">
        <w:t xml:space="preserve"> ai costi fissi (art. </w:t>
      </w:r>
      <w:r w:rsidR="00D4284D">
        <w:t>20</w:t>
      </w:r>
      <w:r w:rsidR="00C67211" w:rsidRPr="00BC1E8A">
        <w:t xml:space="preserve"> del MTR-</w:t>
      </w:r>
      <w:r w:rsidR="00D4284D">
        <w:t>3</w:t>
      </w:r>
      <w:r w:rsidR="00C67211" w:rsidRPr="00BC1E8A">
        <w:t>).</w:t>
      </w:r>
      <w:r w:rsidR="00384A89">
        <w:t xml:space="preserve"> </w:t>
      </w:r>
    </w:p>
    <w:p w14:paraId="036C94E6" w14:textId="79ABFEDF" w:rsidR="00517189" w:rsidRPr="00BC1E8A" w:rsidRDefault="00517189" w:rsidP="00517189">
      <w:r>
        <w:t>Inoltre, per quanto concerne le voci di conguaglio inerenti alla valorizzazione, nelle annualità pregresse (</w:t>
      </w:r>
      <w:r w:rsidRPr="00253A3A">
        <w:rPr>
          <w:i/>
          <w:iCs/>
        </w:rPr>
        <w:t>a-2</w:t>
      </w:r>
      <w:r>
        <w:t>), di costi operativi incentivanti</w:t>
      </w:r>
      <w:r w:rsidR="00B43BD0">
        <w:t xml:space="preserve"> (COI)</w:t>
      </w:r>
      <w:r>
        <w:t>, l’Ente territorialmente competente</w:t>
      </w:r>
      <w:r w:rsidR="00883AA6">
        <w:t>, nel rend</w:t>
      </w:r>
      <w:r w:rsidR="00A169FB">
        <w:t>icontare i risultati degli interventi per cui i costi in parola sono stati riconosciuti</w:t>
      </w:r>
      <w:r>
        <w:t xml:space="preserve"> indica</w:t>
      </w:r>
      <w:r w:rsidR="00A169FB">
        <w:t xml:space="preserve">, nel caso di mancato raggiungimento dei </w:t>
      </w:r>
      <w:r w:rsidR="00A169FB" w:rsidRPr="00A169FB">
        <w:rPr>
          <w:i/>
          <w:iCs/>
        </w:rPr>
        <w:t>target</w:t>
      </w:r>
      <w:r w:rsidR="00A169FB">
        <w:t>,</w:t>
      </w:r>
      <w:r>
        <w:t xml:space="preserve"> la distanza dall’obiettivo sulla base di cui è </w:t>
      </w:r>
      <w:r w:rsidR="0040025A">
        <w:t xml:space="preserve">eventualmente </w:t>
      </w:r>
      <w:r>
        <w:t xml:space="preserve">determinata l’entità del recupero a favore dell’utenza.  </w:t>
      </w:r>
    </w:p>
    <w:p w14:paraId="080DED7C" w14:textId="786A55F9" w:rsidR="00C67211" w:rsidRDefault="00517189" w:rsidP="00C67211">
      <w:pPr>
        <w:rPr>
          <w:rStyle w:val="ui-provider"/>
        </w:rPr>
      </w:pPr>
      <w:r>
        <w:rPr>
          <w:rStyle w:val="ui-provider"/>
        </w:rPr>
        <w:t xml:space="preserve">Infine, l'Ente territorialmente competente esplicita i calcoli sottesi all’eventuale valorizzazione delle voci di </w:t>
      </w:r>
      <w:r w:rsidR="00C268E6">
        <w:rPr>
          <w:rStyle w:val="ui-provider"/>
        </w:rPr>
        <w:t xml:space="preserve">recupero del </w:t>
      </w:r>
      <w:r>
        <w:rPr>
          <w:rStyle w:val="ui-provider"/>
        </w:rPr>
        <w:t>conguaglio</w:t>
      </w:r>
      <w:r w:rsidR="00C268E6">
        <w:rPr>
          <w:rStyle w:val="ui-provider"/>
        </w:rPr>
        <w:t xml:space="preserve"> </w:t>
      </w:r>
      <w:r w:rsidR="001920B2">
        <w:rPr>
          <w:rStyle w:val="ui-provider"/>
        </w:rPr>
        <w:t>I</w:t>
      </w:r>
      <w:r w:rsidR="001920B2" w:rsidRPr="001920B2">
        <w:rPr>
          <w:rStyle w:val="ui-provider"/>
          <w:vertAlign w:val="superscript"/>
        </w:rPr>
        <w:t>202</w:t>
      </w:r>
      <w:r w:rsidR="006D60B1">
        <w:rPr>
          <w:rStyle w:val="ui-provider"/>
          <w:vertAlign w:val="superscript"/>
        </w:rPr>
        <w:t>5</w:t>
      </w:r>
      <w:r w:rsidR="00AE52D2">
        <w:rPr>
          <w:rStyle w:val="ui-provider"/>
        </w:rPr>
        <w:t xml:space="preserve"> (parte variabile e parte fissa)</w:t>
      </w:r>
      <w:r>
        <w:rPr>
          <w:rStyle w:val="ui-provider"/>
        </w:rPr>
        <w:t>.</w:t>
      </w:r>
    </w:p>
    <w:p w14:paraId="077FF97C" w14:textId="77777777" w:rsidR="003E4DCC" w:rsidRDefault="003E4DCC" w:rsidP="00C67211"/>
    <w:p w14:paraId="44861EBA" w14:textId="2DAA80F1" w:rsidR="00C67211" w:rsidRPr="00C67211" w:rsidDel="0049499C" w:rsidRDefault="00C67211" w:rsidP="00396F35">
      <w:pPr>
        <w:pStyle w:val="Titolo2"/>
        <w:tabs>
          <w:tab w:val="clear" w:pos="5395"/>
        </w:tabs>
        <w:ind w:left="567"/>
      </w:pPr>
      <w:bookmarkStart w:id="157" w:name="_Toc86134976"/>
      <w:bookmarkStart w:id="158" w:name="_Toc86135065"/>
      <w:bookmarkStart w:id="159" w:name="_Toc86135659"/>
      <w:bookmarkStart w:id="160" w:name="_Toc212800001"/>
      <w:r w:rsidRPr="00C67211" w:rsidDel="0049499C">
        <w:t>Valutazioni in ordine all’equilibrio economico finanziario</w:t>
      </w:r>
      <w:bookmarkEnd w:id="157"/>
      <w:bookmarkEnd w:id="158"/>
      <w:bookmarkEnd w:id="159"/>
      <w:bookmarkEnd w:id="160"/>
      <w:r w:rsidRPr="00C67211" w:rsidDel="0049499C">
        <w:t xml:space="preserve"> </w:t>
      </w:r>
    </w:p>
    <w:p w14:paraId="574B6483" w14:textId="2E539703" w:rsidR="00C67211" w:rsidRPr="00C67211" w:rsidDel="0049499C" w:rsidRDefault="00C67211" w:rsidP="00C67211">
      <w:r w:rsidRPr="00C67211" w:rsidDel="0049499C">
        <w:t>L’Ente territorialmente competente dà atto delle verifiche compiute in ordine alla sussistenza dell’equilibrio economico finanziario della gestione rispetto al totale delle entrate tariffarie riconoscibili risultanti dall’A</w:t>
      </w:r>
      <w:r w:rsidR="006B162D" w:rsidDel="0049499C">
        <w:t>llegato</w:t>
      </w:r>
      <w:r w:rsidRPr="00C67211" w:rsidDel="0049499C">
        <w:t xml:space="preserve"> 1</w:t>
      </w:r>
      <w:r w:rsidR="00393489">
        <w:t>,</w:t>
      </w:r>
      <w:r w:rsidR="000A444D">
        <w:t xml:space="preserve"> </w:t>
      </w:r>
      <w:r w:rsidR="000A444D" w:rsidRPr="00A12BDC">
        <w:rPr>
          <w:i/>
          <w:iCs/>
        </w:rPr>
        <w:t>Tool</w:t>
      </w:r>
      <w:r w:rsidR="000A444D">
        <w:t xml:space="preserve"> di calcolo</w:t>
      </w:r>
      <w:r w:rsidR="0035634B">
        <w:t xml:space="preserve">, nonché delle attività </w:t>
      </w:r>
      <w:r w:rsidR="00903127">
        <w:t>di</w:t>
      </w:r>
      <w:r w:rsidR="0035634B">
        <w:t xml:space="preserve"> procedura partecipata </w:t>
      </w:r>
      <w:r w:rsidR="001807A0">
        <w:t>dal</w:t>
      </w:r>
      <w:r w:rsidR="0035634B">
        <w:t xml:space="preserve"> gestore.</w:t>
      </w:r>
    </w:p>
    <w:p w14:paraId="68806947" w14:textId="1548370D" w:rsidR="002D332F" w:rsidRDefault="002D332F" w:rsidP="002D332F"/>
    <w:p w14:paraId="752B5B10" w14:textId="77777777" w:rsidR="00C67211" w:rsidRPr="00C67211" w:rsidRDefault="00C67211" w:rsidP="00396F35">
      <w:pPr>
        <w:pStyle w:val="Titolo2"/>
        <w:tabs>
          <w:tab w:val="clear" w:pos="5395"/>
        </w:tabs>
        <w:ind w:left="567"/>
      </w:pPr>
      <w:bookmarkStart w:id="161" w:name="_Toc86134978"/>
      <w:bookmarkStart w:id="162" w:name="_Toc86135067"/>
      <w:bookmarkStart w:id="163" w:name="_Toc86135661"/>
      <w:bookmarkStart w:id="164" w:name="_Toc212800002"/>
      <w:r w:rsidRPr="00C67211">
        <w:t>Rinuncia al riconoscimento di alcune componenti di costo</w:t>
      </w:r>
      <w:bookmarkEnd w:id="161"/>
      <w:bookmarkEnd w:id="162"/>
      <w:bookmarkEnd w:id="163"/>
      <w:bookmarkEnd w:id="164"/>
    </w:p>
    <w:p w14:paraId="4C45B0D3" w14:textId="5C50C719" w:rsidR="00073759" w:rsidRDefault="00C67211" w:rsidP="00C67211">
      <w:r w:rsidRPr="00C67211">
        <w:t>Nel caso in cui ci si avvalga della facoltà prevista dal</w:t>
      </w:r>
      <w:r w:rsidR="0078545D">
        <w:t xml:space="preserve"> comma</w:t>
      </w:r>
      <w:r w:rsidRPr="00C67211">
        <w:t xml:space="preserve"> 4.</w:t>
      </w:r>
      <w:r w:rsidR="00311AF2">
        <w:t>5</w:t>
      </w:r>
      <w:r w:rsidRPr="00C67211">
        <w:t xml:space="preserve"> della deliberazione </w:t>
      </w:r>
      <w:r w:rsidR="00476AEE">
        <w:t>5</w:t>
      </w:r>
      <w:r w:rsidRPr="00C67211">
        <w:t xml:space="preserve"> agosto 202</w:t>
      </w:r>
      <w:r w:rsidR="00476AEE">
        <w:t>5</w:t>
      </w:r>
      <w:r w:rsidR="002E33F8">
        <w:t>,</w:t>
      </w:r>
      <w:r w:rsidRPr="00C67211">
        <w:t xml:space="preserve"> 3</w:t>
      </w:r>
      <w:r w:rsidR="00476AEE">
        <w:t>97</w:t>
      </w:r>
      <w:r w:rsidRPr="00C67211">
        <w:t>/202</w:t>
      </w:r>
      <w:r w:rsidR="00476AEE">
        <w:t>5</w:t>
      </w:r>
      <w:r w:rsidRPr="00C67211">
        <w:t>/R/</w:t>
      </w:r>
      <w:r w:rsidR="00A63069" w:rsidRPr="00A63069">
        <w:rPr>
          <w:sz w:val="20"/>
          <w:szCs w:val="20"/>
        </w:rPr>
        <w:t>RIF</w:t>
      </w:r>
      <w:r w:rsidR="002E33F8">
        <w:rPr>
          <w:sz w:val="20"/>
          <w:szCs w:val="20"/>
        </w:rPr>
        <w:t>,</w:t>
      </w:r>
      <w:r w:rsidRPr="00C67211">
        <w:t xml:space="preserve"> di applicare</w:t>
      </w:r>
      <w:r w:rsidR="00873245">
        <w:t>, in accordo con il gestore,</w:t>
      </w:r>
      <w:r w:rsidRPr="00C67211">
        <w:t xml:space="preserve"> valori inferiori alle entrate tariffarie determinate ai sensi del MTR-</w:t>
      </w:r>
      <w:r w:rsidR="00AD1193">
        <w:t>3</w:t>
      </w:r>
      <w:r w:rsidRPr="00C67211">
        <w:t>, l’Ente territorialmente competente</w:t>
      </w:r>
      <w:r w:rsidR="007D3449">
        <w:t xml:space="preserve"> </w:t>
      </w:r>
      <w:r w:rsidRPr="00C67211">
        <w:t>indica le componenti di costo ammissibili che si rit</w:t>
      </w:r>
      <w:r w:rsidR="002F7F7C">
        <w:t>i</w:t>
      </w:r>
      <w:r w:rsidRPr="00C67211">
        <w:t>en</w:t>
      </w:r>
      <w:r w:rsidR="002F7F7C">
        <w:t xml:space="preserve">e di non </w:t>
      </w:r>
      <w:r w:rsidRPr="00C67211">
        <w:t>coprire integralmente ed esprime le proprie valutazioni in ordine alla coerenza del loro</w:t>
      </w:r>
      <w:r w:rsidR="00CF1DFE">
        <w:t xml:space="preserve"> mancato</w:t>
      </w:r>
      <w:r w:rsidRPr="00C67211">
        <w:t xml:space="preserve"> riconoscimento rispetto agli obiettivi definiti</w:t>
      </w:r>
      <w:r w:rsidR="002F7F7C">
        <w:t xml:space="preserve"> e al mantenimento dell’equilibrio economico finanziario della gestione</w:t>
      </w:r>
      <w:r w:rsidR="0049499C">
        <w:t xml:space="preserve">, </w:t>
      </w:r>
      <w:r w:rsidR="008D09C2" w:rsidRPr="00BF5C86">
        <w:t xml:space="preserve">tenuto conto </w:t>
      </w:r>
      <w:r w:rsidR="00FA347A" w:rsidRPr="00BF5C86">
        <w:t xml:space="preserve">della necessità di preservare le efficienze </w:t>
      </w:r>
      <w:r w:rsidR="004C56B5" w:rsidRPr="00BF5C86">
        <w:t xml:space="preserve">conseguite </w:t>
      </w:r>
      <w:r w:rsidR="005A70A9" w:rsidRPr="00BF5C86">
        <w:t xml:space="preserve">nell’ambito delle procedure </w:t>
      </w:r>
      <w:r w:rsidR="008B297B" w:rsidRPr="00BF5C86">
        <w:t>di affidamento</w:t>
      </w:r>
      <w:r w:rsidR="008B297B">
        <w:t xml:space="preserve"> e, più nello specifico, </w:t>
      </w:r>
      <w:r w:rsidR="00116988">
        <w:t xml:space="preserve">della regola secondo cui si </w:t>
      </w:r>
      <w:r w:rsidR="001B7E9B">
        <w:t xml:space="preserve">assume, nei casi di </w:t>
      </w:r>
      <w:r w:rsidR="00130FC9">
        <w:t>esperimento di procedure ad evidenza pubblica</w:t>
      </w:r>
      <w:r w:rsidR="00513A3C">
        <w:t xml:space="preserve">, che vi sia accordo del gestore, a </w:t>
      </w:r>
      <w:r w:rsidR="00951251">
        <w:t>condizione che</w:t>
      </w:r>
      <w:r w:rsidR="006B31C7">
        <w:t xml:space="preserve"> i richiamati valori inferiori corrispondano all’offerta economica con cui il gestore si è aggiudicato il servizio.</w:t>
      </w:r>
      <w:r w:rsidR="002F69DF">
        <w:t xml:space="preserve"> </w:t>
      </w:r>
    </w:p>
    <w:p w14:paraId="61770546" w14:textId="77777777" w:rsidR="0049499C" w:rsidRDefault="0049499C" w:rsidP="00C67211"/>
    <w:p w14:paraId="1F09AC0B" w14:textId="77777777" w:rsidR="00C67211" w:rsidRPr="00C67211" w:rsidRDefault="00C67211" w:rsidP="00396F35">
      <w:pPr>
        <w:pStyle w:val="Titolo2"/>
        <w:tabs>
          <w:tab w:val="clear" w:pos="5395"/>
        </w:tabs>
        <w:ind w:left="567"/>
      </w:pPr>
      <w:bookmarkStart w:id="165" w:name="_Toc86134979"/>
      <w:bookmarkStart w:id="166" w:name="_Toc86135068"/>
      <w:bookmarkStart w:id="167" w:name="_Toc86135662"/>
      <w:bookmarkStart w:id="168" w:name="_Toc212800003"/>
      <w:r w:rsidRPr="00C67211">
        <w:t>Rimodulazione dei conguagli</w:t>
      </w:r>
      <w:bookmarkEnd w:id="165"/>
      <w:bookmarkEnd w:id="166"/>
      <w:bookmarkEnd w:id="167"/>
      <w:bookmarkEnd w:id="168"/>
      <w:r w:rsidRPr="00C67211">
        <w:t xml:space="preserve"> </w:t>
      </w:r>
    </w:p>
    <w:p w14:paraId="5119D3F9" w14:textId="6B6C6973" w:rsidR="00C67211" w:rsidRPr="00C67211" w:rsidRDefault="00C67211" w:rsidP="00C67211">
      <w:r w:rsidRPr="00C67211">
        <w:t xml:space="preserve">Nel caso in cui ci </w:t>
      </w:r>
      <w:r w:rsidR="00541F0F">
        <w:t>s</w:t>
      </w:r>
      <w:r w:rsidRPr="00C67211">
        <w:t>i avvalga della facoltà prevista dal</w:t>
      </w:r>
      <w:r w:rsidR="0078545D">
        <w:t xml:space="preserve"> comma</w:t>
      </w:r>
      <w:r w:rsidRPr="00C67211">
        <w:t xml:space="preserve"> 1</w:t>
      </w:r>
      <w:r w:rsidR="00481ACB">
        <w:t>8</w:t>
      </w:r>
      <w:r w:rsidRPr="00C67211">
        <w:t>.2 del MTR-</w:t>
      </w:r>
      <w:r w:rsidR="00E738B1">
        <w:t>3</w:t>
      </w:r>
      <w:r w:rsidRPr="00C67211">
        <w:t xml:space="preserve"> di rimodulare</w:t>
      </w:r>
      <w:r w:rsidR="005E0905">
        <w:t xml:space="preserve"> i conguagli</w:t>
      </w:r>
      <w:r w:rsidR="00FA399B">
        <w:t xml:space="preserve"> all’interno del </w:t>
      </w:r>
      <w:r w:rsidR="009238C1">
        <w:t>quadriennio</w:t>
      </w:r>
      <w:r w:rsidR="00FA399B">
        <w:t xml:space="preserve"> 202</w:t>
      </w:r>
      <w:r w:rsidR="009238C1">
        <w:t>6</w:t>
      </w:r>
      <w:r w:rsidR="00FA399B">
        <w:t>-202</w:t>
      </w:r>
      <w:r w:rsidR="009238C1">
        <w:t>9</w:t>
      </w:r>
      <w:r w:rsidRPr="00C67211">
        <w:t>, l’Ente territorialmente competente dà atto della procedura partecipata attivata col/i gestore/i e fornisce il dettaglio della rimodulazione.</w:t>
      </w:r>
    </w:p>
    <w:p w14:paraId="66E5D737" w14:textId="7411CBC5" w:rsidR="00C67211" w:rsidRPr="00C67211" w:rsidRDefault="00C67211" w:rsidP="00C67211">
      <w:r w:rsidRPr="00C67211">
        <w:lastRenderedPageBreak/>
        <w:t xml:space="preserve">L’Ente territorialmente competente indica altresì le valutazioni compiute e gli effetti della rimodulazione medesima, in termini di sostenibilità della tariffa applicata agli utenti e di equilibrio economico-finanziario della gestione.  </w:t>
      </w:r>
    </w:p>
    <w:p w14:paraId="6F182F97" w14:textId="77777777" w:rsidR="00C67211" w:rsidRDefault="00C67211" w:rsidP="00C67211">
      <w:pPr>
        <w:rPr>
          <w:b/>
          <w:bCs/>
        </w:rPr>
      </w:pPr>
    </w:p>
    <w:p w14:paraId="21E07A33" w14:textId="215FB10E" w:rsidR="00C67211" w:rsidRPr="00C67211" w:rsidRDefault="00C67211" w:rsidP="00396F35">
      <w:pPr>
        <w:pStyle w:val="Titolo2"/>
        <w:tabs>
          <w:tab w:val="clear" w:pos="5395"/>
        </w:tabs>
        <w:ind w:left="567"/>
      </w:pPr>
      <w:bookmarkStart w:id="169" w:name="_Toc86134980"/>
      <w:bookmarkStart w:id="170" w:name="_Toc86135069"/>
      <w:bookmarkStart w:id="171" w:name="_Toc86135663"/>
      <w:bookmarkStart w:id="172" w:name="_Toc212800004"/>
      <w:r w:rsidRPr="00C67211">
        <w:t>Rimodulazione del valore delle entrate tariffarie che eccede il limite alla variazione annuale</w:t>
      </w:r>
      <w:bookmarkEnd w:id="169"/>
      <w:bookmarkEnd w:id="170"/>
      <w:bookmarkEnd w:id="171"/>
      <w:bookmarkEnd w:id="172"/>
      <w:r w:rsidRPr="00C67211">
        <w:t xml:space="preserve"> </w:t>
      </w:r>
    </w:p>
    <w:p w14:paraId="66A47304" w14:textId="32FDE33D" w:rsidR="00C67211" w:rsidRDefault="00C67211" w:rsidP="00430A04">
      <w:r w:rsidRPr="00C67211">
        <w:t xml:space="preserve">Nel caso in cui ci </w:t>
      </w:r>
      <w:r w:rsidR="001001E2">
        <w:t>s</w:t>
      </w:r>
      <w:r w:rsidRPr="00C67211">
        <w:t>i avvalga della facoltà prevista dal</w:t>
      </w:r>
      <w:r w:rsidR="007675A3">
        <w:t xml:space="preserve"> comma</w:t>
      </w:r>
      <w:r w:rsidRPr="00C67211">
        <w:t xml:space="preserve"> 4.</w:t>
      </w:r>
      <w:r w:rsidR="001B6C47">
        <w:t>3</w:t>
      </w:r>
      <w:r w:rsidRPr="00C67211">
        <w:t xml:space="preserve"> del MTR-</w:t>
      </w:r>
      <w:r w:rsidR="001D2924">
        <w:t>3</w:t>
      </w:r>
      <w:r w:rsidRPr="00C67211">
        <w:t xml:space="preserve"> di rimodulare </w:t>
      </w:r>
      <w:r w:rsidR="00D351F2" w:rsidRPr="00C67211">
        <w:t xml:space="preserve">la parte di entrate tariffarie che eccede il limite annuale di crescita </w:t>
      </w:r>
      <w:r w:rsidRPr="00C67211">
        <w:t xml:space="preserve">tra le </w:t>
      </w:r>
      <w:r w:rsidR="00727DB4">
        <w:t>annualità del periodo regolatorio 2026-2029</w:t>
      </w:r>
      <w:r w:rsidR="00AA44C6">
        <w:t xml:space="preserve"> o</w:t>
      </w:r>
      <w:r w:rsidR="00A64DAD">
        <w:t xml:space="preserve"> anche successivamente </w:t>
      </w:r>
      <w:r w:rsidR="009B4C1F">
        <w:t>al 202</w:t>
      </w:r>
      <w:r w:rsidR="007548EF">
        <w:t>9</w:t>
      </w:r>
      <w:r w:rsidR="00494817">
        <w:t xml:space="preserve"> </w:t>
      </w:r>
      <w:r w:rsidR="00494817">
        <w:rPr>
          <w:color w:val="000000" w:themeColor="text1"/>
        </w:rPr>
        <w:t>e comunque entro il termine dell’affidamento</w:t>
      </w:r>
      <w:r w:rsidR="009B4C1F">
        <w:t>,</w:t>
      </w:r>
      <w:r w:rsidRPr="00C67211">
        <w:t xml:space="preserve"> l’Ente territorialmente competente dà atto delle valutazioni compiute in ordine </w:t>
      </w:r>
      <w:r w:rsidR="001001E2">
        <w:t>al</w:t>
      </w:r>
      <w:r w:rsidRPr="00C67211">
        <w:t xml:space="preserve"> mantenimento dell’equilibrio economico finanziario</w:t>
      </w:r>
      <w:r w:rsidR="000D4564">
        <w:t>,</w:t>
      </w:r>
      <w:r w:rsidRPr="00C67211">
        <w:t xml:space="preserve"> </w:t>
      </w:r>
      <w:r w:rsidR="001001E2">
        <w:t>al</w:t>
      </w:r>
      <w:r w:rsidRPr="00C67211">
        <w:t xml:space="preserve"> perseguimento degli specifici obiettivi programmati</w:t>
      </w:r>
      <w:r w:rsidR="003E48DB">
        <w:t xml:space="preserve">, </w:t>
      </w:r>
      <w:r w:rsidR="00E11E10">
        <w:t>dettaglian</w:t>
      </w:r>
      <w:r w:rsidR="007C3F37">
        <w:t>d</w:t>
      </w:r>
      <w:r w:rsidR="00E11E10">
        <w:t xml:space="preserve">o </w:t>
      </w:r>
      <w:r w:rsidR="003E48DB">
        <w:t>la pianificazione del recupero delle eccedenze</w:t>
      </w:r>
      <w:r w:rsidR="00E11E10">
        <w:t xml:space="preserve"> nell’apposita sezione del tool</w:t>
      </w:r>
      <w:r w:rsidR="00815FC3">
        <w:t>-PEF</w:t>
      </w:r>
      <w:r w:rsidR="006747DD">
        <w:t xml:space="preserve">. </w:t>
      </w:r>
      <w:r w:rsidR="00D2414D">
        <w:t xml:space="preserve"> </w:t>
      </w:r>
    </w:p>
    <w:p w14:paraId="180ED55E" w14:textId="77777777" w:rsidR="00C45457" w:rsidRPr="00C67211" w:rsidRDefault="00C45457" w:rsidP="00430A04"/>
    <w:p w14:paraId="73E7B315" w14:textId="77777777" w:rsidR="00C67211" w:rsidRPr="00C67211" w:rsidRDefault="00C67211" w:rsidP="00396F35">
      <w:pPr>
        <w:pStyle w:val="Titolo2"/>
        <w:tabs>
          <w:tab w:val="clear" w:pos="5395"/>
        </w:tabs>
        <w:ind w:left="567"/>
      </w:pPr>
      <w:bookmarkStart w:id="173" w:name="_Toc86134981"/>
      <w:bookmarkStart w:id="174" w:name="_Toc86135070"/>
      <w:bookmarkStart w:id="175" w:name="_Toc86135664"/>
      <w:bookmarkStart w:id="176" w:name="_Toc212800005"/>
      <w:r w:rsidRPr="00C67211">
        <w:t>Eventuale superamento del limite alla crescita annuale delle entrate tariffarie</w:t>
      </w:r>
      <w:bookmarkEnd w:id="173"/>
      <w:bookmarkEnd w:id="174"/>
      <w:bookmarkEnd w:id="175"/>
      <w:bookmarkEnd w:id="176"/>
      <w:r w:rsidRPr="00C67211">
        <w:t xml:space="preserve"> </w:t>
      </w:r>
    </w:p>
    <w:p w14:paraId="7C86E3D6" w14:textId="18F71DB1" w:rsidR="00F61C7C" w:rsidRPr="00C67211" w:rsidRDefault="00C67211" w:rsidP="00602777">
      <w:r w:rsidRPr="00C67211">
        <w:t xml:space="preserve">L’Ente territorialmente competente, </w:t>
      </w:r>
      <w:r w:rsidR="00CE554D">
        <w:t xml:space="preserve">nel caso </w:t>
      </w:r>
      <w:r w:rsidR="001001E2">
        <w:t xml:space="preserve">in cui </w:t>
      </w:r>
      <w:r w:rsidR="00CE554D">
        <w:t xml:space="preserve">vi siano situazioni </w:t>
      </w:r>
      <w:r w:rsidR="00CE554D" w:rsidRPr="00C67211">
        <w:t xml:space="preserve">di squilibrio economico e finanziario </w:t>
      </w:r>
      <w:r w:rsidR="008C7257">
        <w:t>e</w:t>
      </w:r>
      <w:r w:rsidRPr="00C67211">
        <w:t xml:space="preserve"> ritenga necessario</w:t>
      </w:r>
      <w:r w:rsidR="002D51B8">
        <w:t>,</w:t>
      </w:r>
      <w:r w:rsidRPr="00C67211">
        <w:t xml:space="preserve"> per il raggiungimento degli obiettivi migliorativi definiti</w:t>
      </w:r>
      <w:r w:rsidR="002D51B8">
        <w:t>,</w:t>
      </w:r>
      <w:r w:rsidRPr="00C67211">
        <w:t xml:space="preserve"> il superamento del limite annuale di crescita</w:t>
      </w:r>
      <w:r w:rsidR="002D51B8">
        <w:t xml:space="preserve"> –</w:t>
      </w:r>
      <w:r w:rsidRPr="00C67211">
        <w:t xml:space="preserve"> determinato secondo le regole del</w:t>
      </w:r>
      <w:r w:rsidR="007675A3">
        <w:t xml:space="preserve"> comma</w:t>
      </w:r>
      <w:r w:rsidRPr="00C67211">
        <w:t xml:space="preserve"> 4.1 del MTR-</w:t>
      </w:r>
      <w:r w:rsidR="0078545D">
        <w:t>3</w:t>
      </w:r>
      <w:r w:rsidR="002D51B8">
        <w:t xml:space="preserve"> –</w:t>
      </w:r>
      <w:r w:rsidRPr="00C67211">
        <w:t xml:space="preserve"> allega un’apposita Relazione in cui attesta</w:t>
      </w:r>
      <w:r w:rsidR="00602777">
        <w:t xml:space="preserve"> </w:t>
      </w:r>
      <w:r w:rsidR="0038386A">
        <w:t xml:space="preserve">le valutazioni definite al comma </w:t>
      </w:r>
      <w:r w:rsidR="004F4FDD">
        <w:t>4.4 del MTR3</w:t>
      </w:r>
      <w:r w:rsidR="002231B8">
        <w:t>.</w:t>
      </w:r>
    </w:p>
    <w:p w14:paraId="51DE3130" w14:textId="238BC059" w:rsidR="00C67211" w:rsidRPr="00C67211" w:rsidRDefault="00C67211" w:rsidP="00E823C6"/>
    <w:p w14:paraId="0E74A03A" w14:textId="17FD3712" w:rsidR="00C67211" w:rsidRDefault="00C67211" w:rsidP="002D332F"/>
    <w:p w14:paraId="7FCD7E74" w14:textId="49244BEA" w:rsidR="005F403E" w:rsidRDefault="005F403E" w:rsidP="003540AD">
      <w:pPr>
        <w:rPr>
          <w:iCs/>
        </w:rPr>
      </w:pPr>
    </w:p>
    <w:p w14:paraId="7F65C160" w14:textId="7006BA95" w:rsidR="00EB652A" w:rsidRPr="00EB652A" w:rsidRDefault="00EB652A" w:rsidP="003540AD">
      <w:pPr>
        <w:rPr>
          <w:iCs/>
        </w:rPr>
      </w:pPr>
    </w:p>
    <w:sectPr w:rsidR="00EB652A" w:rsidRPr="00EB652A" w:rsidSect="00BD4048">
      <w:pgSz w:w="11906" w:h="16838"/>
      <w:pgMar w:top="1701"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A7E5B" w14:textId="77777777" w:rsidR="00EB407D" w:rsidRDefault="00EB407D" w:rsidP="00393406">
      <w:r>
        <w:separator/>
      </w:r>
    </w:p>
  </w:endnote>
  <w:endnote w:type="continuationSeparator" w:id="0">
    <w:p w14:paraId="00C7DEA6" w14:textId="77777777" w:rsidR="00EB407D" w:rsidRDefault="00EB407D" w:rsidP="00393406">
      <w:r>
        <w:continuationSeparator/>
      </w:r>
    </w:p>
  </w:endnote>
  <w:endnote w:type="continuationNotice" w:id="1">
    <w:p w14:paraId="5817CF1B" w14:textId="77777777" w:rsidR="00EB407D" w:rsidRDefault="00EB40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01B5D" w14:textId="77777777" w:rsidR="001001E2" w:rsidRDefault="001001E2" w:rsidP="00393406">
    <w:pPr>
      <w:pStyle w:val="Pidipagina"/>
      <w:rPr>
        <w:rStyle w:val="Numeropagina"/>
      </w:rPr>
    </w:pPr>
    <w:r>
      <w:rPr>
        <w:rStyle w:val="Numeropagina"/>
      </w:rPr>
      <w:fldChar w:fldCharType="begin"/>
    </w:r>
    <w:r>
      <w:rPr>
        <w:rStyle w:val="Numeropagina"/>
      </w:rPr>
      <w:instrText xml:space="preserve">PAGE  </w:instrText>
    </w:r>
    <w:r>
      <w:rPr>
        <w:rStyle w:val="Numeropagina"/>
      </w:rPr>
      <w:fldChar w:fldCharType="end"/>
    </w:r>
  </w:p>
  <w:p w14:paraId="2686BBEB" w14:textId="77777777" w:rsidR="001001E2" w:rsidRDefault="001001E2" w:rsidP="0039340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221819"/>
      <w:docPartObj>
        <w:docPartGallery w:val="Page Numbers (Bottom of Page)"/>
        <w:docPartUnique/>
      </w:docPartObj>
    </w:sdtPr>
    <w:sdtContent>
      <w:p w14:paraId="49E1FEF5" w14:textId="33571BB9" w:rsidR="001001E2" w:rsidRDefault="001001E2">
        <w:pPr>
          <w:pStyle w:val="Pidipagina"/>
          <w:jc w:val="right"/>
        </w:pPr>
        <w:r>
          <w:fldChar w:fldCharType="begin"/>
        </w:r>
        <w:r>
          <w:instrText>PAGE   \* MERGEFORMAT</w:instrText>
        </w:r>
        <w:r>
          <w:fldChar w:fldCharType="separate"/>
        </w:r>
        <w:r>
          <w:rPr>
            <w:lang w:val="it-IT"/>
          </w:rPr>
          <w:t>2</w:t>
        </w:r>
        <w:r>
          <w:fldChar w:fldCharType="end"/>
        </w:r>
      </w:p>
    </w:sdtContent>
  </w:sdt>
  <w:p w14:paraId="51F137F2" w14:textId="77777777" w:rsidR="001001E2" w:rsidRDefault="001001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409E3" w14:textId="77777777" w:rsidR="00EB407D" w:rsidRDefault="00EB407D" w:rsidP="00393406">
      <w:r>
        <w:separator/>
      </w:r>
    </w:p>
  </w:footnote>
  <w:footnote w:type="continuationSeparator" w:id="0">
    <w:p w14:paraId="078D9A61" w14:textId="77777777" w:rsidR="00EB407D" w:rsidRDefault="00EB407D" w:rsidP="00393406">
      <w:r>
        <w:continuationSeparator/>
      </w:r>
    </w:p>
  </w:footnote>
  <w:footnote w:type="continuationNotice" w:id="1">
    <w:p w14:paraId="5C2007CF" w14:textId="77777777" w:rsidR="00EB407D" w:rsidRDefault="00EB407D"/>
  </w:footnote>
  <w:footnote w:id="2">
    <w:p w14:paraId="279AE804" w14:textId="3E2145CE" w:rsidR="001001E2" w:rsidRPr="00A8048C" w:rsidRDefault="001001E2" w:rsidP="009010A5">
      <w:pPr>
        <w:pStyle w:val="Testonotaapidipagina"/>
        <w:ind w:left="0" w:firstLine="0"/>
        <w:rPr>
          <w:lang w:val="it-IT"/>
        </w:rPr>
      </w:pPr>
      <w:r>
        <w:rPr>
          <w:rStyle w:val="Rimandonotaapidipagina"/>
        </w:rPr>
        <w:footnoteRef/>
      </w:r>
      <w:r w:rsidRPr="00A8048C">
        <w:rPr>
          <w:lang w:val="it-IT"/>
        </w:rPr>
        <w:t xml:space="preserve"> Per ambito tariffario</w:t>
      </w:r>
      <w:r>
        <w:rPr>
          <w:lang w:val="it-IT"/>
        </w:rPr>
        <w:t xml:space="preserve"> </w:t>
      </w:r>
      <w:r w:rsidRPr="00DA5167">
        <w:rPr>
          <w:lang w:val="it-IT"/>
        </w:rPr>
        <w:t xml:space="preserve">o gestione </w:t>
      </w:r>
      <w:r w:rsidRPr="00A8048C">
        <w:rPr>
          <w:lang w:val="it-IT"/>
        </w:rPr>
        <w:t>si intende il territorio comunale o sovracomunale sul quale si applica la medesima tariffa (sia essa di natura tributaria o corrispettiva).</w:t>
      </w:r>
    </w:p>
  </w:footnote>
  <w:footnote w:id="3">
    <w:p w14:paraId="68345DD8" w14:textId="5E8763F5" w:rsidR="00EC59B5" w:rsidRPr="006A0FCE" w:rsidRDefault="00EC59B5" w:rsidP="000671BA">
      <w:pPr>
        <w:pStyle w:val="Testonotaapidipagina"/>
        <w:ind w:left="0" w:firstLine="0"/>
        <w:rPr>
          <w:lang w:val="it-IT"/>
        </w:rPr>
      </w:pPr>
      <w:r>
        <w:rPr>
          <w:rStyle w:val="Rimandonotaapidipagina"/>
        </w:rPr>
        <w:footnoteRef/>
      </w:r>
      <w:r w:rsidRPr="006A0FCE">
        <w:rPr>
          <w:lang w:val="it-IT"/>
        </w:rPr>
        <w:t xml:space="preserve"> </w:t>
      </w:r>
      <w:r w:rsidR="00D57090">
        <w:rPr>
          <w:lang w:val="it-IT"/>
        </w:rPr>
        <w:t>Come già richiamato, l</w:t>
      </w:r>
      <w:r w:rsidR="006C1901">
        <w:rPr>
          <w:lang w:val="it-IT"/>
        </w:rPr>
        <w:t xml:space="preserve">a </w:t>
      </w:r>
      <w:r w:rsidR="000B52F0">
        <w:rPr>
          <w:lang w:val="it-IT"/>
        </w:rPr>
        <w:t xml:space="preserve">relazione di accompagnamento può fare riferimento ad un unico ambito tariffario </w:t>
      </w:r>
      <w:r w:rsidR="00AE1D63">
        <w:rPr>
          <w:lang w:val="it-IT"/>
        </w:rPr>
        <w:t xml:space="preserve">(e perciò ad un unico PEF) oppure ad un gruppo di ambiti tariffari. In questo secondo caso la relazione può </w:t>
      </w:r>
      <w:r w:rsidR="00F909D6">
        <w:rPr>
          <w:lang w:val="it-IT"/>
        </w:rPr>
        <w:t xml:space="preserve">comunque </w:t>
      </w:r>
      <w:r w:rsidR="00AE1D63">
        <w:rPr>
          <w:lang w:val="it-IT"/>
        </w:rPr>
        <w:t xml:space="preserve">riferirsi </w:t>
      </w:r>
      <w:r w:rsidR="00BF34FD">
        <w:rPr>
          <w:lang w:val="it-IT"/>
        </w:rPr>
        <w:t>ad un solo PEF (PEF unitario ai sensi del comma 31.2 del MTR-3) oppure ad una pluralità di PEF</w:t>
      </w:r>
      <w:r w:rsidR="00EC4231">
        <w:rPr>
          <w:lang w:val="it-IT"/>
        </w:rPr>
        <w:t>, tipicamente afferenti al medesimo affidamento/soggetto affidatario</w:t>
      </w:r>
      <w:r w:rsidR="0039381D">
        <w:rPr>
          <w:lang w:val="it-IT"/>
        </w:rPr>
        <w:t xml:space="preserve">: </w:t>
      </w:r>
      <w:r w:rsidR="00DA3D44">
        <w:rPr>
          <w:lang w:val="it-IT"/>
        </w:rPr>
        <w:t>l’Ente deve fornire una rappresentazione sufficiente a dimostrare che i</w:t>
      </w:r>
      <w:r w:rsidR="0039381D" w:rsidRPr="0039381D">
        <w:rPr>
          <w:lang w:val="it-IT"/>
        </w:rPr>
        <w:t xml:space="preserve"> costi e i ricavi relativi ad eventuali infrastrutture condivise da più ambiti tariffari sono attribuiti al singolo ambito secondo le regole di cui </w:t>
      </w:r>
      <w:r w:rsidR="00E77141">
        <w:rPr>
          <w:lang w:val="it-IT"/>
        </w:rPr>
        <w:t xml:space="preserve">ai </w:t>
      </w:r>
      <w:r w:rsidR="00E77141" w:rsidRPr="008977FD">
        <w:rPr>
          <w:lang w:val="it-IT"/>
        </w:rPr>
        <w:t>commi 4.3 e 4.4 de</w:t>
      </w:r>
      <w:r w:rsidR="0039381D" w:rsidRPr="008977FD">
        <w:rPr>
          <w:lang w:val="it-IT"/>
        </w:rPr>
        <w:t>lla</w:t>
      </w:r>
      <w:r w:rsidR="0039381D" w:rsidRPr="0039381D">
        <w:rPr>
          <w:lang w:val="it-IT"/>
        </w:rPr>
        <w:t xml:space="preserve"> </w:t>
      </w:r>
      <w:r w:rsidR="006523AB">
        <w:rPr>
          <w:lang w:val="it-IT"/>
        </w:rPr>
        <w:t>determina</w:t>
      </w:r>
      <w:r w:rsidR="00E718FD">
        <w:rPr>
          <w:lang w:val="it-IT"/>
        </w:rPr>
        <w:t xml:space="preserve"> 1/DTAC/2025, nelle more della decorrenza delle misure </w:t>
      </w:r>
      <w:r w:rsidR="00E77141">
        <w:rPr>
          <w:lang w:val="it-IT"/>
        </w:rPr>
        <w:t xml:space="preserve">previste </w:t>
      </w:r>
      <w:r w:rsidR="00663F07">
        <w:rPr>
          <w:lang w:val="it-IT"/>
        </w:rPr>
        <w:t xml:space="preserve">dalla </w:t>
      </w:r>
      <w:r w:rsidR="0039381D" w:rsidRPr="0039381D">
        <w:rPr>
          <w:lang w:val="it-IT"/>
        </w:rPr>
        <w:t>deliberazione 373/2025/R/</w:t>
      </w:r>
      <w:r w:rsidR="0039381D" w:rsidRPr="00663F07">
        <w:rPr>
          <w:sz w:val="16"/>
          <w:szCs w:val="16"/>
          <w:lang w:val="it-IT"/>
        </w:rPr>
        <w:t>RIF</w:t>
      </w:r>
      <w:r w:rsidR="00663F07">
        <w:rPr>
          <w:lang w:val="it-IT"/>
        </w:rPr>
        <w:t xml:space="preserve"> (nello specifico </w:t>
      </w:r>
      <w:r w:rsidR="00EA3089">
        <w:rPr>
          <w:lang w:val="it-IT"/>
        </w:rPr>
        <w:t xml:space="preserve">di quelle </w:t>
      </w:r>
      <w:r w:rsidR="0039381D" w:rsidRPr="0039381D">
        <w:rPr>
          <w:lang w:val="it-IT"/>
        </w:rPr>
        <w:t>previste dal Titolo VIII dell’Allegato A</w:t>
      </w:r>
      <w:r w:rsidR="00EA3089">
        <w:rPr>
          <w:lang w:val="it-IT"/>
        </w:rPr>
        <w:t xml:space="preserve"> alla deliberazione in parola).</w:t>
      </w:r>
    </w:p>
  </w:footnote>
  <w:footnote w:id="4">
    <w:p w14:paraId="79362187" w14:textId="3F78A645" w:rsidR="001001E2" w:rsidRPr="00647FEA" w:rsidRDefault="001001E2" w:rsidP="0094314C">
      <w:pPr>
        <w:pStyle w:val="Testonotaapidipagina"/>
        <w:ind w:left="0" w:firstLine="0"/>
        <w:rPr>
          <w:color w:val="0070C0"/>
          <w:lang w:val="it-IT"/>
        </w:rPr>
      </w:pPr>
      <w:r>
        <w:rPr>
          <w:rStyle w:val="Rimandonotaapidipagina"/>
        </w:rPr>
        <w:footnoteRef/>
      </w:r>
      <w:r w:rsidRPr="00B51CBF">
        <w:rPr>
          <w:lang w:val="it-IT"/>
        </w:rPr>
        <w:t xml:space="preserve"> </w:t>
      </w:r>
      <w:r w:rsidRPr="00BC1E8A">
        <w:rPr>
          <w:lang w:val="it-IT"/>
        </w:rPr>
        <w:t xml:space="preserve">Ai sensi dell’articolo </w:t>
      </w:r>
      <w:r w:rsidR="00F1685E">
        <w:rPr>
          <w:lang w:val="it-IT"/>
        </w:rPr>
        <w:t>30</w:t>
      </w:r>
      <w:r w:rsidRPr="00BC1E8A">
        <w:rPr>
          <w:lang w:val="it-IT"/>
        </w:rPr>
        <w:t>.3 del MTR-</w:t>
      </w:r>
      <w:r w:rsidR="00F1685E">
        <w:rPr>
          <w:lang w:val="it-IT"/>
        </w:rPr>
        <w:t>3</w:t>
      </w:r>
      <w:r w:rsidRPr="00BC1E8A">
        <w:rPr>
          <w:lang w:val="it-IT"/>
        </w:rPr>
        <w:t xml:space="preserve"> l’attività di validazione deve essere svolta da un soggetto</w:t>
      </w:r>
      <w:r w:rsidRPr="00BC1E8A">
        <w:rPr>
          <w:rFonts w:eastAsia="Times New Roman"/>
          <w:sz w:val="24"/>
          <w:szCs w:val="24"/>
          <w:lang w:val="it-IT" w:eastAsia="it-IT"/>
        </w:rPr>
        <w:t xml:space="preserve"> </w:t>
      </w:r>
      <w:r w:rsidRPr="00BC1E8A">
        <w:rPr>
          <w:lang w:val="it-IT"/>
        </w:rPr>
        <w:t>dotato di adeguati profili di terzietà rispetto all’attività gestionale e</w:t>
      </w:r>
      <w:r w:rsidR="00414FC5">
        <w:rPr>
          <w:lang w:val="it-IT"/>
        </w:rPr>
        <w:t>,</w:t>
      </w:r>
      <w:r w:rsidRPr="00BC1E8A">
        <w:rPr>
          <w:lang w:val="it-IT"/>
        </w:rPr>
        <w:t xml:space="preserve"> a tal fine</w:t>
      </w:r>
      <w:r w:rsidR="00414FC5">
        <w:rPr>
          <w:lang w:val="it-IT"/>
        </w:rPr>
        <w:t>,</w:t>
      </w:r>
      <w:r w:rsidRPr="00BC1E8A">
        <w:rPr>
          <w:lang w:val="it-IT"/>
        </w:rPr>
        <w:t xml:space="preserve"> all’attività di validazione può essere preposta, a seconda dei casi, una specifica struttura o un’unità organizzativa del medesimo Ente territorialmente </w:t>
      </w:r>
      <w:r w:rsidR="00414FC5" w:rsidRPr="00BC1E8A">
        <w:rPr>
          <w:lang w:val="it-IT"/>
        </w:rPr>
        <w:t xml:space="preserve">competente </w:t>
      </w:r>
      <w:r w:rsidRPr="00BC1E8A">
        <w:rPr>
          <w:lang w:val="it-IT"/>
        </w:rPr>
        <w:t xml:space="preserve">(ad esempio l’organo di revisione contabile o un ufficio diverso da quello che ha fornito i dati) ovvero un’altra amministrazione territoriale.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D2E0" w14:textId="063098A3" w:rsidR="0074202F" w:rsidRPr="00D42821" w:rsidRDefault="0074202F" w:rsidP="0074202F">
    <w:pPr>
      <w:pStyle w:val="Intestazione"/>
      <w:jc w:val="left"/>
      <w:rPr>
        <w:rFonts w:ascii="Times New Roman" w:hAnsi="Times New Roman"/>
        <w:b/>
        <w:bCs/>
        <w:color w:val="auto"/>
        <w:sz w:val="24"/>
        <w:szCs w:val="24"/>
      </w:rPr>
    </w:pPr>
    <w:r w:rsidRPr="00D42821">
      <w:rPr>
        <w:rFonts w:ascii="Times New Roman" w:hAnsi="Times New Roman"/>
        <w:b/>
        <w:bCs/>
        <w:color w:val="auto"/>
        <w:sz w:val="24"/>
        <w:szCs w:val="24"/>
      </w:rPr>
      <w:t>ALLEGATO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826"/>
    <w:multiLevelType w:val="hybridMultilevel"/>
    <w:tmpl w:val="3432B8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610305"/>
    <w:multiLevelType w:val="hybridMultilevel"/>
    <w:tmpl w:val="1A686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17A6095"/>
    <w:multiLevelType w:val="hybridMultilevel"/>
    <w:tmpl w:val="E544F68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2871F6E"/>
    <w:multiLevelType w:val="hybridMultilevel"/>
    <w:tmpl w:val="DF205BD8"/>
    <w:lvl w:ilvl="0" w:tplc="04100011">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033C464B"/>
    <w:multiLevelType w:val="hybridMultilevel"/>
    <w:tmpl w:val="7C58A0E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05B40681"/>
    <w:multiLevelType w:val="hybridMultilevel"/>
    <w:tmpl w:val="852690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84270A2"/>
    <w:multiLevelType w:val="multilevel"/>
    <w:tmpl w:val="678E428E"/>
    <w:lvl w:ilvl="0">
      <w:start w:val="1"/>
      <w:numFmt w:val="lowerLetter"/>
      <w:lvlText w:val="%1)"/>
      <w:lvlJc w:val="left"/>
      <w:pPr>
        <w:tabs>
          <w:tab w:val="num" w:pos="1105"/>
        </w:tabs>
        <w:ind w:left="1105" w:hanging="397"/>
      </w:pPr>
      <w:rPr>
        <w:rFonts w:hint="default"/>
      </w:rPr>
    </w:lvl>
    <w:lvl w:ilvl="1">
      <w:start w:val="1"/>
      <w:numFmt w:val="decimal"/>
      <w:suff w:val="space"/>
      <w:lvlText w:val="Capitolo %2"/>
      <w:lvlJc w:val="left"/>
      <w:pPr>
        <w:ind w:left="708" w:firstLine="0"/>
      </w:pPr>
      <w:rPr>
        <w:rFonts w:ascii="Times New Roman" w:hAnsi="Times New Roman" w:hint="default"/>
        <w:b/>
        <w:i w:val="0"/>
        <w:sz w:val="24"/>
      </w:rPr>
    </w:lvl>
    <w:lvl w:ilvl="2">
      <w:start w:val="1"/>
      <w:numFmt w:val="decimal"/>
      <w:lvlRestart w:val="0"/>
      <w:suff w:val="space"/>
      <w:lvlText w:val="Articolo %3"/>
      <w:lvlJc w:val="left"/>
      <w:pPr>
        <w:ind w:left="708" w:firstLine="567"/>
      </w:pPr>
      <w:rPr>
        <w:rFonts w:ascii="Times New Roman" w:hAnsi="Times New Roman" w:hint="default"/>
        <w:b/>
        <w:i w:val="0"/>
        <w:sz w:val="24"/>
      </w:rPr>
    </w:lvl>
    <w:lvl w:ilvl="3">
      <w:start w:val="1"/>
      <w:numFmt w:val="none"/>
      <w:suff w:val="nothing"/>
      <w:lvlText w:val=""/>
      <w:lvlJc w:val="center"/>
      <w:pPr>
        <w:ind w:left="708" w:firstLine="0"/>
      </w:pPr>
      <w:rPr>
        <w:rFonts w:hint="default"/>
      </w:rPr>
    </w:lvl>
    <w:lvl w:ilvl="4">
      <w:start w:val="1"/>
      <w:numFmt w:val="decimal"/>
      <w:lvlText w:val="%3.%5"/>
      <w:lvlJc w:val="left"/>
      <w:pPr>
        <w:tabs>
          <w:tab w:val="num" w:pos="1275"/>
        </w:tabs>
        <w:ind w:left="1275" w:hanging="567"/>
      </w:pPr>
      <w:rPr>
        <w:rFonts w:hint="default"/>
      </w:rPr>
    </w:lvl>
    <w:lvl w:ilvl="5">
      <w:start w:val="1"/>
      <w:numFmt w:val="lowerRoman"/>
      <w:lvlText w:val="%6."/>
      <w:lvlJc w:val="right"/>
      <w:pPr>
        <w:tabs>
          <w:tab w:val="num" w:pos="1068"/>
        </w:tabs>
        <w:ind w:left="1068" w:hanging="360"/>
      </w:pPr>
    </w:lvl>
    <w:lvl w:ilvl="6">
      <w:start w:val="1"/>
      <w:numFmt w:val="lowerRoman"/>
      <w:lvlText w:val="%7)"/>
      <w:lvlJc w:val="left"/>
      <w:pPr>
        <w:tabs>
          <w:tab w:val="num" w:pos="2562"/>
        </w:tabs>
        <w:ind w:left="2202" w:hanging="360"/>
      </w:pPr>
      <w:rPr>
        <w:rFonts w:hint="default"/>
      </w:rPr>
    </w:lvl>
    <w:lvl w:ilvl="7">
      <w:start w:val="1"/>
      <w:numFmt w:val="lowerRoman"/>
      <w:lvlText w:val="%8."/>
      <w:lvlJc w:val="right"/>
      <w:pPr>
        <w:tabs>
          <w:tab w:val="num" w:pos="2202"/>
        </w:tabs>
        <w:ind w:left="2202" w:hanging="360"/>
      </w:pPr>
    </w:lvl>
    <w:lvl w:ilvl="8">
      <w:start w:val="1"/>
      <w:numFmt w:val="none"/>
      <w:lvlText w:val=""/>
      <w:lvlJc w:val="left"/>
      <w:pPr>
        <w:tabs>
          <w:tab w:val="num" w:pos="2292"/>
        </w:tabs>
        <w:ind w:left="2292" w:hanging="1584"/>
      </w:pPr>
      <w:rPr>
        <w:rFonts w:hint="default"/>
      </w:rPr>
    </w:lvl>
  </w:abstractNum>
  <w:abstractNum w:abstractNumId="7" w15:restartNumberingAfterBreak="0">
    <w:nsid w:val="08E86642"/>
    <w:multiLevelType w:val="hybridMultilevel"/>
    <w:tmpl w:val="5DA88CF4"/>
    <w:lvl w:ilvl="0" w:tplc="04100001">
      <w:start w:val="1"/>
      <w:numFmt w:val="bullet"/>
      <w:lvlText w:val=""/>
      <w:lvlJc w:val="left"/>
      <w:pPr>
        <w:ind w:left="720" w:hanging="360"/>
      </w:pPr>
      <w:rPr>
        <w:rFonts w:ascii="Symbol" w:hAnsi="Symbol" w:hint="default"/>
      </w:rPr>
    </w:lvl>
    <w:lvl w:ilvl="1" w:tplc="F16AF0D4">
      <w:start w:val="1"/>
      <w:numFmt w:val="bullet"/>
      <w:lvlText w:val="-"/>
      <w:lvlJc w:val="left"/>
      <w:pPr>
        <w:ind w:left="1440" w:hanging="360"/>
      </w:pPr>
      <w:rPr>
        <w:rFonts w:ascii="Times New Roman" w:hAnsi="Times New Roman" w:cs="Times New Roman" w:hint="default"/>
      </w:rPr>
    </w:lvl>
    <w:lvl w:ilvl="2" w:tplc="B484B398">
      <w:numFmt w:val="bullet"/>
      <w:lvlText w:val="-"/>
      <w:lvlJc w:val="left"/>
      <w:pPr>
        <w:ind w:left="2160" w:hanging="360"/>
      </w:pPr>
      <w:rPr>
        <w:rFonts w:ascii="Times New Roman" w:eastAsia="Times New Roman" w:hAnsi="Times New Roman" w:cs="Times New Roman"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98E3852"/>
    <w:multiLevelType w:val="hybridMultilevel"/>
    <w:tmpl w:val="0C36DC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A8426F5"/>
    <w:multiLevelType w:val="hybridMultilevel"/>
    <w:tmpl w:val="70B65F7A"/>
    <w:lvl w:ilvl="0" w:tplc="565A1E1A">
      <w:start w:val="12"/>
      <w:numFmt w:val="bullet"/>
      <w:lvlText w:val="-"/>
      <w:lvlJc w:val="left"/>
      <w:pPr>
        <w:ind w:left="720" w:hanging="360"/>
      </w:pPr>
      <w:rPr>
        <w:rFonts w:ascii="Times New Roman" w:eastAsia="Times New Roman" w:hAnsi="Times New Roman" w:cs="Times New Roman" w:hint="default"/>
      </w:rPr>
    </w:lvl>
    <w:lvl w:ilvl="1" w:tplc="AC70E10C">
      <w:start w:val="1"/>
      <w:numFmt w:val="bullet"/>
      <w:lvlText w:val=""/>
      <w:lvlJc w:val="left"/>
      <w:pPr>
        <w:ind w:left="1440" w:hanging="360"/>
      </w:pPr>
      <w:rPr>
        <w:rFonts w:ascii="Wingdings 2" w:hAnsi="Wingdings 2"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C2D549A"/>
    <w:multiLevelType w:val="hybridMultilevel"/>
    <w:tmpl w:val="9F8066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DD42A87"/>
    <w:multiLevelType w:val="hybridMultilevel"/>
    <w:tmpl w:val="5456FB5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B484B398">
      <w:numFmt w:val="bullet"/>
      <w:lvlText w:val="-"/>
      <w:lvlJc w:val="left"/>
      <w:pPr>
        <w:ind w:left="2160" w:hanging="360"/>
      </w:pPr>
      <w:rPr>
        <w:rFonts w:ascii="Times New Roman" w:eastAsia="Times New Roman" w:hAnsi="Times New Roman" w:cs="Times New Roman"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5D82A0B"/>
    <w:multiLevelType w:val="hybridMultilevel"/>
    <w:tmpl w:val="2EE4442A"/>
    <w:lvl w:ilvl="0" w:tplc="04100005">
      <w:start w:val="1"/>
      <w:numFmt w:val="bullet"/>
      <w:lvlText w:val=""/>
      <w:lvlJc w:val="left"/>
      <w:pPr>
        <w:ind w:left="1069" w:hanging="360"/>
      </w:pPr>
      <w:rPr>
        <w:rFonts w:ascii="Wingdings" w:hAnsi="Wingdings"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3" w15:restartNumberingAfterBreak="0">
    <w:nsid w:val="187E45C6"/>
    <w:multiLevelType w:val="hybridMultilevel"/>
    <w:tmpl w:val="044297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9C7114B"/>
    <w:multiLevelType w:val="hybridMultilevel"/>
    <w:tmpl w:val="1EA03528"/>
    <w:lvl w:ilvl="0" w:tplc="F16AF0D4">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D3A7E4B"/>
    <w:multiLevelType w:val="hybridMultilevel"/>
    <w:tmpl w:val="65C48B06"/>
    <w:lvl w:ilvl="0" w:tplc="0410000B">
      <w:start w:val="1"/>
      <w:numFmt w:val="bullet"/>
      <w:lvlText w:val=""/>
      <w:lvlJc w:val="left"/>
      <w:pPr>
        <w:ind w:left="1429" w:hanging="360"/>
      </w:pPr>
      <w:rPr>
        <w:rFonts w:ascii="Wingdings" w:hAnsi="Wingdings" w:hint="default"/>
      </w:rPr>
    </w:lvl>
    <w:lvl w:ilvl="1" w:tplc="04100003">
      <w:start w:val="1"/>
      <w:numFmt w:val="bullet"/>
      <w:lvlText w:val="o"/>
      <w:lvlJc w:val="left"/>
      <w:pPr>
        <w:ind w:left="2149" w:hanging="360"/>
      </w:pPr>
      <w:rPr>
        <w:rFonts w:ascii="Courier New" w:hAnsi="Courier New" w:cs="Courier New" w:hint="default"/>
      </w:rPr>
    </w:lvl>
    <w:lvl w:ilvl="2" w:tplc="FACE3C06">
      <w:start w:val="2"/>
      <w:numFmt w:val="bullet"/>
      <w:lvlText w:val="-"/>
      <w:lvlJc w:val="left"/>
      <w:pPr>
        <w:ind w:left="2869" w:hanging="360"/>
      </w:pPr>
      <w:rPr>
        <w:rFonts w:ascii="Times New Roman" w:eastAsia="Times New Roman" w:hAnsi="Times New Roman" w:cs="Times New Roman"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6" w15:restartNumberingAfterBreak="0">
    <w:nsid w:val="2027354B"/>
    <w:multiLevelType w:val="hybridMultilevel"/>
    <w:tmpl w:val="6A7A569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4396438"/>
    <w:multiLevelType w:val="hybridMultilevel"/>
    <w:tmpl w:val="F6F83080"/>
    <w:lvl w:ilvl="0" w:tplc="2D4C279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2932297B"/>
    <w:multiLevelType w:val="hybridMultilevel"/>
    <w:tmpl w:val="2A1252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33492DD9"/>
    <w:multiLevelType w:val="hybridMultilevel"/>
    <w:tmpl w:val="DD3276D4"/>
    <w:lvl w:ilvl="0" w:tplc="565A1E1A">
      <w:start w:val="12"/>
      <w:numFmt w:val="bullet"/>
      <w:lvlText w:val="-"/>
      <w:lvlJc w:val="left"/>
      <w:pPr>
        <w:ind w:left="720" w:hanging="360"/>
      </w:pPr>
      <w:rPr>
        <w:rFonts w:ascii="Times New Roman" w:eastAsia="Times New Roman" w:hAnsi="Times New Roman" w:cs="Times New Roman" w:hint="default"/>
      </w:rPr>
    </w:lvl>
    <w:lvl w:ilvl="1" w:tplc="A00C654E">
      <w:start w:val="164"/>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3D11F7F"/>
    <w:multiLevelType w:val="hybridMultilevel"/>
    <w:tmpl w:val="EB8AAAA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5540F79"/>
    <w:multiLevelType w:val="hybridMultilevel"/>
    <w:tmpl w:val="729060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8EC6BD1"/>
    <w:multiLevelType w:val="hybridMultilevel"/>
    <w:tmpl w:val="1B3C0B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B484B398">
      <w:numFmt w:val="bullet"/>
      <w:lvlText w:val="-"/>
      <w:lvlJc w:val="left"/>
      <w:pPr>
        <w:ind w:left="2160" w:hanging="360"/>
      </w:pPr>
      <w:rPr>
        <w:rFonts w:ascii="Times New Roman" w:eastAsia="Times New Roman" w:hAnsi="Times New Roman" w:cs="Times New Roman"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D6A4F5E"/>
    <w:multiLevelType w:val="hybridMultilevel"/>
    <w:tmpl w:val="36C465B4"/>
    <w:lvl w:ilvl="0" w:tplc="FADA096A">
      <w:numFmt w:val="bullet"/>
      <w:lvlText w:val="-"/>
      <w:lvlJc w:val="left"/>
      <w:pPr>
        <w:ind w:left="1489" w:hanging="360"/>
      </w:pPr>
      <w:rPr>
        <w:rFonts w:ascii="Calibri" w:eastAsia="Times New Roman" w:hAnsi="Calibri" w:cs="Times New Roman" w:hint="default"/>
      </w:rPr>
    </w:lvl>
    <w:lvl w:ilvl="1" w:tplc="04100003" w:tentative="1">
      <w:start w:val="1"/>
      <w:numFmt w:val="bullet"/>
      <w:lvlText w:val="o"/>
      <w:lvlJc w:val="left"/>
      <w:pPr>
        <w:ind w:left="2209" w:hanging="360"/>
      </w:pPr>
      <w:rPr>
        <w:rFonts w:ascii="Courier New" w:hAnsi="Courier New" w:cs="Courier New" w:hint="default"/>
      </w:rPr>
    </w:lvl>
    <w:lvl w:ilvl="2" w:tplc="04100005" w:tentative="1">
      <w:start w:val="1"/>
      <w:numFmt w:val="bullet"/>
      <w:lvlText w:val=""/>
      <w:lvlJc w:val="left"/>
      <w:pPr>
        <w:ind w:left="2929" w:hanging="360"/>
      </w:pPr>
      <w:rPr>
        <w:rFonts w:ascii="Wingdings" w:hAnsi="Wingdings" w:hint="default"/>
      </w:rPr>
    </w:lvl>
    <w:lvl w:ilvl="3" w:tplc="04100001" w:tentative="1">
      <w:start w:val="1"/>
      <w:numFmt w:val="bullet"/>
      <w:lvlText w:val=""/>
      <w:lvlJc w:val="left"/>
      <w:pPr>
        <w:ind w:left="3649" w:hanging="360"/>
      </w:pPr>
      <w:rPr>
        <w:rFonts w:ascii="Symbol" w:hAnsi="Symbol" w:hint="default"/>
      </w:rPr>
    </w:lvl>
    <w:lvl w:ilvl="4" w:tplc="04100003" w:tentative="1">
      <w:start w:val="1"/>
      <w:numFmt w:val="bullet"/>
      <w:lvlText w:val="o"/>
      <w:lvlJc w:val="left"/>
      <w:pPr>
        <w:ind w:left="4369" w:hanging="360"/>
      </w:pPr>
      <w:rPr>
        <w:rFonts w:ascii="Courier New" w:hAnsi="Courier New" w:cs="Courier New" w:hint="default"/>
      </w:rPr>
    </w:lvl>
    <w:lvl w:ilvl="5" w:tplc="04100005" w:tentative="1">
      <w:start w:val="1"/>
      <w:numFmt w:val="bullet"/>
      <w:lvlText w:val=""/>
      <w:lvlJc w:val="left"/>
      <w:pPr>
        <w:ind w:left="5089" w:hanging="360"/>
      </w:pPr>
      <w:rPr>
        <w:rFonts w:ascii="Wingdings" w:hAnsi="Wingdings" w:hint="default"/>
      </w:rPr>
    </w:lvl>
    <w:lvl w:ilvl="6" w:tplc="04100001" w:tentative="1">
      <w:start w:val="1"/>
      <w:numFmt w:val="bullet"/>
      <w:lvlText w:val=""/>
      <w:lvlJc w:val="left"/>
      <w:pPr>
        <w:ind w:left="5809" w:hanging="360"/>
      </w:pPr>
      <w:rPr>
        <w:rFonts w:ascii="Symbol" w:hAnsi="Symbol" w:hint="default"/>
      </w:rPr>
    </w:lvl>
    <w:lvl w:ilvl="7" w:tplc="04100003" w:tentative="1">
      <w:start w:val="1"/>
      <w:numFmt w:val="bullet"/>
      <w:lvlText w:val="o"/>
      <w:lvlJc w:val="left"/>
      <w:pPr>
        <w:ind w:left="6529" w:hanging="360"/>
      </w:pPr>
      <w:rPr>
        <w:rFonts w:ascii="Courier New" w:hAnsi="Courier New" w:cs="Courier New" w:hint="default"/>
      </w:rPr>
    </w:lvl>
    <w:lvl w:ilvl="8" w:tplc="04100005" w:tentative="1">
      <w:start w:val="1"/>
      <w:numFmt w:val="bullet"/>
      <w:lvlText w:val=""/>
      <w:lvlJc w:val="left"/>
      <w:pPr>
        <w:ind w:left="7249" w:hanging="360"/>
      </w:pPr>
      <w:rPr>
        <w:rFonts w:ascii="Wingdings" w:hAnsi="Wingdings" w:hint="default"/>
      </w:rPr>
    </w:lvl>
  </w:abstractNum>
  <w:abstractNum w:abstractNumId="24" w15:restartNumberingAfterBreak="0">
    <w:nsid w:val="406A5186"/>
    <w:multiLevelType w:val="hybridMultilevel"/>
    <w:tmpl w:val="A5CAD5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0791BAA"/>
    <w:multiLevelType w:val="multilevel"/>
    <w:tmpl w:val="742E9482"/>
    <w:lvl w:ilvl="0">
      <w:start w:val="1"/>
      <w:numFmt w:val="decimal"/>
      <w:pStyle w:val="Titolo1"/>
      <w:lvlText w:val="%1"/>
      <w:lvlJc w:val="left"/>
      <w:pPr>
        <w:tabs>
          <w:tab w:val="num" w:pos="432"/>
        </w:tabs>
        <w:ind w:left="432" w:hanging="432"/>
      </w:pPr>
    </w:lvl>
    <w:lvl w:ilvl="1">
      <w:start w:val="1"/>
      <w:numFmt w:val="decimal"/>
      <w:pStyle w:val="Titolo2"/>
      <w:lvlText w:val="%1.%2"/>
      <w:lvlJc w:val="left"/>
      <w:pPr>
        <w:tabs>
          <w:tab w:val="num" w:pos="5395"/>
        </w:tabs>
        <w:ind w:left="5395" w:hanging="576"/>
      </w:pPr>
    </w:lvl>
    <w:lvl w:ilvl="2">
      <w:start w:val="1"/>
      <w:numFmt w:val="decimal"/>
      <w:pStyle w:val="Titolo3"/>
      <w:lvlText w:val="%1.%2.%3"/>
      <w:lvlJc w:val="left"/>
      <w:pPr>
        <w:tabs>
          <w:tab w:val="num" w:pos="4831"/>
        </w:tabs>
        <w:ind w:left="4831" w:hanging="720"/>
      </w:p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26" w15:restartNumberingAfterBreak="0">
    <w:nsid w:val="4216146B"/>
    <w:multiLevelType w:val="hybridMultilevel"/>
    <w:tmpl w:val="20768F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2C83166"/>
    <w:multiLevelType w:val="hybridMultilevel"/>
    <w:tmpl w:val="8C5C3B12"/>
    <w:lvl w:ilvl="0" w:tplc="FADA096A">
      <w:numFmt w:val="bullet"/>
      <w:lvlText w:val="-"/>
      <w:lvlJc w:val="left"/>
      <w:pPr>
        <w:ind w:left="1440" w:hanging="360"/>
      </w:pPr>
      <w:rPr>
        <w:rFonts w:ascii="Calibri" w:eastAsia="Times New Roman" w:hAnsi="Calibri"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15:restartNumberingAfterBreak="0">
    <w:nsid w:val="42EC2A09"/>
    <w:multiLevelType w:val="hybridMultilevel"/>
    <w:tmpl w:val="9954C1E0"/>
    <w:lvl w:ilvl="0" w:tplc="F16AF0D4">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64465EE"/>
    <w:multiLevelType w:val="hybridMultilevel"/>
    <w:tmpl w:val="5158EC0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81F11FC"/>
    <w:multiLevelType w:val="hybridMultilevel"/>
    <w:tmpl w:val="3160BAC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D7D76A7"/>
    <w:multiLevelType w:val="hybridMultilevel"/>
    <w:tmpl w:val="7D22E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4B8658D"/>
    <w:multiLevelType w:val="hybridMultilevel"/>
    <w:tmpl w:val="457AAD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93A4165"/>
    <w:multiLevelType w:val="hybridMultilevel"/>
    <w:tmpl w:val="2160E63A"/>
    <w:lvl w:ilvl="0" w:tplc="0410000F">
      <w:start w:val="1"/>
      <w:numFmt w:val="decimal"/>
      <w:lvlText w:val="%1."/>
      <w:lvlJc w:val="left"/>
      <w:pPr>
        <w:ind w:left="720" w:hanging="360"/>
      </w:pPr>
    </w:lvl>
    <w:lvl w:ilvl="1" w:tplc="F6606C88">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C39347C"/>
    <w:multiLevelType w:val="hybridMultilevel"/>
    <w:tmpl w:val="79F888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5" w15:restartNumberingAfterBreak="0">
    <w:nsid w:val="608639FA"/>
    <w:multiLevelType w:val="hybridMultilevel"/>
    <w:tmpl w:val="F746FC6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60B37725"/>
    <w:multiLevelType w:val="hybridMultilevel"/>
    <w:tmpl w:val="3DEE6634"/>
    <w:lvl w:ilvl="0" w:tplc="565A1E1A">
      <w:start w:val="1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1537C1E"/>
    <w:multiLevelType w:val="hybridMultilevel"/>
    <w:tmpl w:val="D9E261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7870369"/>
    <w:multiLevelType w:val="singleLevel"/>
    <w:tmpl w:val="A18CF372"/>
    <w:lvl w:ilvl="0">
      <w:start w:val="1"/>
      <w:numFmt w:val="lowerLetter"/>
      <w:pStyle w:val="Testonormale"/>
      <w:lvlText w:val="%1)"/>
      <w:lvlJc w:val="left"/>
      <w:pPr>
        <w:tabs>
          <w:tab w:val="num" w:pos="720"/>
        </w:tabs>
        <w:ind w:left="720" w:hanging="360"/>
      </w:pPr>
      <w:rPr>
        <w:rFonts w:hint="default"/>
      </w:rPr>
    </w:lvl>
  </w:abstractNum>
  <w:abstractNum w:abstractNumId="39" w15:restartNumberingAfterBreak="0">
    <w:nsid w:val="6A2D0224"/>
    <w:multiLevelType w:val="hybridMultilevel"/>
    <w:tmpl w:val="B6487AC6"/>
    <w:lvl w:ilvl="0" w:tplc="04100001">
      <w:start w:val="1"/>
      <w:numFmt w:val="bullet"/>
      <w:lvlText w:val=""/>
      <w:lvlJc w:val="left"/>
      <w:pPr>
        <w:ind w:left="1490" w:hanging="360"/>
      </w:pPr>
      <w:rPr>
        <w:rFonts w:ascii="Symbol" w:hAnsi="Symbol" w:hint="default"/>
      </w:rPr>
    </w:lvl>
    <w:lvl w:ilvl="1" w:tplc="04100003" w:tentative="1">
      <w:start w:val="1"/>
      <w:numFmt w:val="bullet"/>
      <w:lvlText w:val="o"/>
      <w:lvlJc w:val="left"/>
      <w:pPr>
        <w:ind w:left="2210" w:hanging="360"/>
      </w:pPr>
      <w:rPr>
        <w:rFonts w:ascii="Courier New" w:hAnsi="Courier New" w:cs="Courier New" w:hint="default"/>
      </w:rPr>
    </w:lvl>
    <w:lvl w:ilvl="2" w:tplc="04100005" w:tentative="1">
      <w:start w:val="1"/>
      <w:numFmt w:val="bullet"/>
      <w:lvlText w:val=""/>
      <w:lvlJc w:val="left"/>
      <w:pPr>
        <w:ind w:left="2930" w:hanging="360"/>
      </w:pPr>
      <w:rPr>
        <w:rFonts w:ascii="Wingdings" w:hAnsi="Wingdings" w:hint="default"/>
      </w:rPr>
    </w:lvl>
    <w:lvl w:ilvl="3" w:tplc="04100001" w:tentative="1">
      <w:start w:val="1"/>
      <w:numFmt w:val="bullet"/>
      <w:lvlText w:val=""/>
      <w:lvlJc w:val="left"/>
      <w:pPr>
        <w:ind w:left="3650" w:hanging="360"/>
      </w:pPr>
      <w:rPr>
        <w:rFonts w:ascii="Symbol" w:hAnsi="Symbol" w:hint="default"/>
      </w:rPr>
    </w:lvl>
    <w:lvl w:ilvl="4" w:tplc="04100003" w:tentative="1">
      <w:start w:val="1"/>
      <w:numFmt w:val="bullet"/>
      <w:lvlText w:val="o"/>
      <w:lvlJc w:val="left"/>
      <w:pPr>
        <w:ind w:left="4370" w:hanging="360"/>
      </w:pPr>
      <w:rPr>
        <w:rFonts w:ascii="Courier New" w:hAnsi="Courier New" w:cs="Courier New" w:hint="default"/>
      </w:rPr>
    </w:lvl>
    <w:lvl w:ilvl="5" w:tplc="04100005" w:tentative="1">
      <w:start w:val="1"/>
      <w:numFmt w:val="bullet"/>
      <w:lvlText w:val=""/>
      <w:lvlJc w:val="left"/>
      <w:pPr>
        <w:ind w:left="5090" w:hanging="360"/>
      </w:pPr>
      <w:rPr>
        <w:rFonts w:ascii="Wingdings" w:hAnsi="Wingdings" w:hint="default"/>
      </w:rPr>
    </w:lvl>
    <w:lvl w:ilvl="6" w:tplc="04100001" w:tentative="1">
      <w:start w:val="1"/>
      <w:numFmt w:val="bullet"/>
      <w:lvlText w:val=""/>
      <w:lvlJc w:val="left"/>
      <w:pPr>
        <w:ind w:left="5810" w:hanging="360"/>
      </w:pPr>
      <w:rPr>
        <w:rFonts w:ascii="Symbol" w:hAnsi="Symbol" w:hint="default"/>
      </w:rPr>
    </w:lvl>
    <w:lvl w:ilvl="7" w:tplc="04100003" w:tentative="1">
      <w:start w:val="1"/>
      <w:numFmt w:val="bullet"/>
      <w:lvlText w:val="o"/>
      <w:lvlJc w:val="left"/>
      <w:pPr>
        <w:ind w:left="6530" w:hanging="360"/>
      </w:pPr>
      <w:rPr>
        <w:rFonts w:ascii="Courier New" w:hAnsi="Courier New" w:cs="Courier New" w:hint="default"/>
      </w:rPr>
    </w:lvl>
    <w:lvl w:ilvl="8" w:tplc="04100005" w:tentative="1">
      <w:start w:val="1"/>
      <w:numFmt w:val="bullet"/>
      <w:lvlText w:val=""/>
      <w:lvlJc w:val="left"/>
      <w:pPr>
        <w:ind w:left="7250" w:hanging="360"/>
      </w:pPr>
      <w:rPr>
        <w:rFonts w:ascii="Wingdings" w:hAnsi="Wingdings" w:hint="default"/>
      </w:rPr>
    </w:lvl>
  </w:abstractNum>
  <w:abstractNum w:abstractNumId="40" w15:restartNumberingAfterBreak="0">
    <w:nsid w:val="6DC1438A"/>
    <w:multiLevelType w:val="hybridMultilevel"/>
    <w:tmpl w:val="75FCCAB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225583F"/>
    <w:multiLevelType w:val="hybridMultilevel"/>
    <w:tmpl w:val="4E4AF70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2" w15:restartNumberingAfterBreak="0">
    <w:nsid w:val="74077B98"/>
    <w:multiLevelType w:val="hybridMultilevel"/>
    <w:tmpl w:val="8BDE4D36"/>
    <w:lvl w:ilvl="0" w:tplc="0410000D">
      <w:start w:val="1"/>
      <w:numFmt w:val="bullet"/>
      <w:lvlText w:val=""/>
      <w:lvlJc w:val="left"/>
      <w:pPr>
        <w:ind w:left="2136" w:hanging="360"/>
      </w:pPr>
      <w:rPr>
        <w:rFonts w:ascii="Wingdings" w:hAnsi="Wingdings" w:hint="default"/>
        <w:b w:val="0"/>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43" w15:restartNumberingAfterBreak="0">
    <w:nsid w:val="743C7F23"/>
    <w:multiLevelType w:val="hybridMultilevel"/>
    <w:tmpl w:val="554EE6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5C60714"/>
    <w:multiLevelType w:val="hybridMultilevel"/>
    <w:tmpl w:val="9D60004C"/>
    <w:lvl w:ilvl="0" w:tplc="6C88039C">
      <w:start w:val="1"/>
      <w:numFmt w:val="bullet"/>
      <w:lvlText w:val=""/>
      <w:lvlJc w:val="left"/>
      <w:pPr>
        <w:tabs>
          <w:tab w:val="num" w:pos="964"/>
        </w:tabs>
        <w:ind w:left="964" w:hanging="397"/>
      </w:pPr>
      <w:rPr>
        <w:rFonts w:ascii="Symbol" w:hAnsi="Symbol" w:hint="default"/>
        <w:color w:val="auto"/>
      </w:rPr>
    </w:lvl>
    <w:lvl w:ilvl="1" w:tplc="61D485B4">
      <w:start w:val="1"/>
      <w:numFmt w:val="bullet"/>
      <w:lvlText w:val="o"/>
      <w:lvlJc w:val="left"/>
      <w:pPr>
        <w:tabs>
          <w:tab w:val="num" w:pos="1440"/>
        </w:tabs>
        <w:ind w:left="1440" w:hanging="360"/>
      </w:pPr>
      <w:rPr>
        <w:rFonts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800B36"/>
    <w:multiLevelType w:val="multilevel"/>
    <w:tmpl w:val="5590F4CC"/>
    <w:lvl w:ilvl="0">
      <w:start w:val="1"/>
      <w:numFmt w:val="upperRoman"/>
      <w:pStyle w:val="titoli"/>
      <w:suff w:val="space"/>
      <w:lvlText w:val="Titolo %1"/>
      <w:lvlJc w:val="left"/>
      <w:pPr>
        <w:ind w:left="4537" w:firstLine="0"/>
      </w:pPr>
      <w:rPr>
        <w:rFonts w:ascii="Times New Roman" w:hAnsi="Times New Roman" w:hint="default"/>
        <w:b/>
        <w:i w:val="0"/>
        <w:sz w:val="24"/>
      </w:rPr>
    </w:lvl>
    <w:lvl w:ilvl="1">
      <w:start w:val="1"/>
      <w:numFmt w:val="decimal"/>
      <w:pStyle w:val="capitoli"/>
      <w:suff w:val="space"/>
      <w:lvlText w:val="Capitolo %2"/>
      <w:lvlJc w:val="left"/>
      <w:pPr>
        <w:ind w:left="0" w:firstLine="0"/>
      </w:pPr>
      <w:rPr>
        <w:rFonts w:ascii="Times New Roman" w:hAnsi="Times New Roman" w:hint="default"/>
        <w:b/>
        <w:i w:val="0"/>
        <w:sz w:val="24"/>
      </w:rPr>
    </w:lvl>
    <w:lvl w:ilvl="2">
      <w:start w:val="1"/>
      <w:numFmt w:val="decimal"/>
      <w:lvlRestart w:val="0"/>
      <w:pStyle w:val="numarticoli"/>
      <w:suff w:val="space"/>
      <w:lvlText w:val="Articolo %3"/>
      <w:lvlJc w:val="left"/>
      <w:pPr>
        <w:ind w:left="2552" w:firstLine="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pStyle w:val="nomearticoli"/>
      <w:suff w:val="nothing"/>
      <w:lvlText w:val=""/>
      <w:lvlJc w:val="center"/>
      <w:pPr>
        <w:ind w:left="0" w:firstLine="0"/>
      </w:pPr>
      <w:rPr>
        <w:rFonts w:hint="default"/>
      </w:rPr>
    </w:lvl>
    <w:lvl w:ilvl="4">
      <w:start w:val="1"/>
      <w:numFmt w:val="decimal"/>
      <w:pStyle w:val="commi"/>
      <w:lvlText w:val="%3.%5"/>
      <w:lvlJc w:val="left"/>
      <w:pPr>
        <w:tabs>
          <w:tab w:val="num" w:pos="567"/>
        </w:tabs>
        <w:ind w:left="567" w:hanging="567"/>
      </w:pPr>
      <w:rPr>
        <w:rFonts w:hint="default"/>
        <w:b w:val="0"/>
        <w:color w:val="auto"/>
      </w:rPr>
    </w:lvl>
    <w:lvl w:ilvl="5">
      <w:start w:val="1"/>
      <w:numFmt w:val="lowerLetter"/>
      <w:pStyle w:val="elencoarabo"/>
      <w:lvlText w:val="%6)"/>
      <w:lvlJc w:val="left"/>
      <w:pPr>
        <w:tabs>
          <w:tab w:val="num" w:pos="1277"/>
        </w:tabs>
        <w:ind w:left="1277" w:hanging="567"/>
      </w:pPr>
      <w:rPr>
        <w:rFonts w:hint="default"/>
      </w:rPr>
    </w:lvl>
    <w:lvl w:ilvl="6">
      <w:start w:val="1"/>
      <w:numFmt w:val="lowerRoman"/>
      <w:pStyle w:val="elencoromano"/>
      <w:lvlText w:val="%7)"/>
      <w:lvlJc w:val="left"/>
      <w:pPr>
        <w:tabs>
          <w:tab w:val="num" w:pos="1854"/>
        </w:tabs>
        <w:ind w:left="1418" w:hanging="284"/>
      </w:pPr>
      <w:rPr>
        <w:rFonts w:hint="default"/>
      </w:rPr>
    </w:lvl>
    <w:lvl w:ilvl="7">
      <w:start w:val="1"/>
      <w:numFmt w:val="decimal"/>
      <w:pStyle w:val="elenconumeri"/>
      <w:lvlText w:val="%8)"/>
      <w:lvlJc w:val="left"/>
      <w:pPr>
        <w:tabs>
          <w:tab w:val="num" w:pos="1494"/>
        </w:tabs>
        <w:ind w:left="1418" w:hanging="284"/>
      </w:pPr>
      <w:rPr>
        <w:rFonts w:hint="default"/>
      </w:rPr>
    </w:lvl>
    <w:lvl w:ilvl="8">
      <w:start w:val="1"/>
      <w:numFmt w:val="none"/>
      <w:lvlText w:val=""/>
      <w:lvlJc w:val="left"/>
      <w:pPr>
        <w:tabs>
          <w:tab w:val="num" w:pos="1584"/>
        </w:tabs>
        <w:ind w:left="1584" w:hanging="1584"/>
      </w:pPr>
      <w:rPr>
        <w:rFonts w:hint="default"/>
      </w:rPr>
    </w:lvl>
  </w:abstractNum>
  <w:abstractNum w:abstractNumId="46" w15:restartNumberingAfterBreak="0">
    <w:nsid w:val="7D5C731F"/>
    <w:multiLevelType w:val="hybridMultilevel"/>
    <w:tmpl w:val="61626E22"/>
    <w:lvl w:ilvl="0" w:tplc="565A1E1A">
      <w:start w:val="12"/>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E8B7943"/>
    <w:multiLevelType w:val="hybridMultilevel"/>
    <w:tmpl w:val="BD36634A"/>
    <w:lvl w:ilvl="0" w:tplc="04100005">
      <w:start w:val="1"/>
      <w:numFmt w:val="bullet"/>
      <w:lvlText w:val=""/>
      <w:lvlJc w:val="left"/>
      <w:pPr>
        <w:ind w:left="1571" w:hanging="360"/>
      </w:pPr>
      <w:rPr>
        <w:rFonts w:ascii="Wingdings" w:hAnsi="Wingdings"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num w:numId="1" w16cid:durableId="623006038">
    <w:abstractNumId w:val="25"/>
  </w:num>
  <w:num w:numId="2" w16cid:durableId="533080867">
    <w:abstractNumId w:val="27"/>
  </w:num>
  <w:num w:numId="3" w16cid:durableId="719093533">
    <w:abstractNumId w:val="36"/>
  </w:num>
  <w:num w:numId="4" w16cid:durableId="933052232">
    <w:abstractNumId w:val="19"/>
  </w:num>
  <w:num w:numId="5" w16cid:durableId="734477397">
    <w:abstractNumId w:val="46"/>
  </w:num>
  <w:num w:numId="6" w16cid:durableId="1778062668">
    <w:abstractNumId w:val="47"/>
  </w:num>
  <w:num w:numId="7" w16cid:durableId="238564841">
    <w:abstractNumId w:val="12"/>
  </w:num>
  <w:num w:numId="8" w16cid:durableId="103960677">
    <w:abstractNumId w:val="21"/>
  </w:num>
  <w:num w:numId="9" w16cid:durableId="1447037749">
    <w:abstractNumId w:val="42"/>
  </w:num>
  <w:num w:numId="10" w16cid:durableId="1060134863">
    <w:abstractNumId w:val="9"/>
  </w:num>
  <w:num w:numId="11" w16cid:durableId="677971728">
    <w:abstractNumId w:val="23"/>
  </w:num>
  <w:num w:numId="12" w16cid:durableId="247232097">
    <w:abstractNumId w:val="24"/>
  </w:num>
  <w:num w:numId="13" w16cid:durableId="1396004259">
    <w:abstractNumId w:val="2"/>
  </w:num>
  <w:num w:numId="14" w16cid:durableId="1284196410">
    <w:abstractNumId w:val="38"/>
  </w:num>
  <w:num w:numId="15" w16cid:durableId="1568682969">
    <w:abstractNumId w:val="44"/>
  </w:num>
  <w:num w:numId="16" w16cid:durableId="195000970">
    <w:abstractNumId w:val="25"/>
  </w:num>
  <w:num w:numId="17" w16cid:durableId="696585980">
    <w:abstractNumId w:val="39"/>
  </w:num>
  <w:num w:numId="18" w16cid:durableId="176778116">
    <w:abstractNumId w:val="13"/>
  </w:num>
  <w:num w:numId="19" w16cid:durableId="608052368">
    <w:abstractNumId w:val="17"/>
  </w:num>
  <w:num w:numId="20" w16cid:durableId="166869263">
    <w:abstractNumId w:val="31"/>
  </w:num>
  <w:num w:numId="21" w16cid:durableId="327096465">
    <w:abstractNumId w:val="25"/>
  </w:num>
  <w:num w:numId="22" w16cid:durableId="1514296456">
    <w:abstractNumId w:val="45"/>
  </w:num>
  <w:num w:numId="23" w16cid:durableId="839395706">
    <w:abstractNumId w:val="6"/>
  </w:num>
  <w:num w:numId="24" w16cid:durableId="1171601529">
    <w:abstractNumId w:val="35"/>
  </w:num>
  <w:num w:numId="25" w16cid:durableId="1981422051">
    <w:abstractNumId w:val="32"/>
  </w:num>
  <w:num w:numId="26" w16cid:durableId="780608900">
    <w:abstractNumId w:val="25"/>
  </w:num>
  <w:num w:numId="27" w16cid:durableId="1207370015">
    <w:abstractNumId w:val="34"/>
  </w:num>
  <w:num w:numId="28" w16cid:durableId="1100029369">
    <w:abstractNumId w:val="18"/>
  </w:num>
  <w:num w:numId="29" w16cid:durableId="320425568">
    <w:abstractNumId w:val="1"/>
  </w:num>
  <w:num w:numId="30" w16cid:durableId="1237203539">
    <w:abstractNumId w:val="22"/>
  </w:num>
  <w:num w:numId="31" w16cid:durableId="642661471">
    <w:abstractNumId w:val="16"/>
  </w:num>
  <w:num w:numId="32" w16cid:durableId="508108428">
    <w:abstractNumId w:val="25"/>
  </w:num>
  <w:num w:numId="33" w16cid:durableId="382411912">
    <w:abstractNumId w:val="25"/>
  </w:num>
  <w:num w:numId="34" w16cid:durableId="30352298">
    <w:abstractNumId w:val="25"/>
  </w:num>
  <w:num w:numId="35" w16cid:durableId="1872107243">
    <w:abstractNumId w:val="25"/>
  </w:num>
  <w:num w:numId="36" w16cid:durableId="587076167">
    <w:abstractNumId w:val="25"/>
  </w:num>
  <w:num w:numId="37" w16cid:durableId="1635019879">
    <w:abstractNumId w:val="25"/>
  </w:num>
  <w:num w:numId="38" w16cid:durableId="175847715">
    <w:abstractNumId w:val="25"/>
  </w:num>
  <w:num w:numId="39" w16cid:durableId="30956578">
    <w:abstractNumId w:val="25"/>
  </w:num>
  <w:num w:numId="40" w16cid:durableId="20905401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18524670">
    <w:abstractNumId w:val="25"/>
  </w:num>
  <w:num w:numId="42" w16cid:durableId="355888061">
    <w:abstractNumId w:val="25"/>
    <w:lvlOverride w:ilvl="0">
      <w:startOverride w:val="1"/>
    </w:lvlOverride>
  </w:num>
  <w:num w:numId="43" w16cid:durableId="989821727">
    <w:abstractNumId w:val="3"/>
  </w:num>
  <w:num w:numId="44" w16cid:durableId="362634800">
    <w:abstractNumId w:val="25"/>
  </w:num>
  <w:num w:numId="45" w16cid:durableId="921451482">
    <w:abstractNumId w:val="25"/>
  </w:num>
  <w:num w:numId="46" w16cid:durableId="908688237">
    <w:abstractNumId w:val="28"/>
  </w:num>
  <w:num w:numId="47" w16cid:durableId="333001361">
    <w:abstractNumId w:val="25"/>
  </w:num>
  <w:num w:numId="48" w16cid:durableId="1799764092">
    <w:abstractNumId w:val="25"/>
  </w:num>
  <w:num w:numId="49" w16cid:durableId="363987170">
    <w:abstractNumId w:val="25"/>
  </w:num>
  <w:num w:numId="50" w16cid:durableId="568807024">
    <w:abstractNumId w:val="25"/>
  </w:num>
  <w:num w:numId="51" w16cid:durableId="92557952">
    <w:abstractNumId w:val="25"/>
  </w:num>
  <w:num w:numId="52" w16cid:durableId="1005015364">
    <w:abstractNumId w:val="25"/>
  </w:num>
  <w:num w:numId="53" w16cid:durableId="4546406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67323032">
    <w:abstractNumId w:val="5"/>
  </w:num>
  <w:num w:numId="55" w16cid:durableId="1663771827">
    <w:abstractNumId w:val="25"/>
  </w:num>
  <w:num w:numId="56" w16cid:durableId="1642005085">
    <w:abstractNumId w:val="29"/>
  </w:num>
  <w:num w:numId="57" w16cid:durableId="478228501">
    <w:abstractNumId w:val="4"/>
  </w:num>
  <w:num w:numId="58" w16cid:durableId="745614514">
    <w:abstractNumId w:val="10"/>
  </w:num>
  <w:num w:numId="59" w16cid:durableId="1915966565">
    <w:abstractNumId w:val="8"/>
  </w:num>
  <w:num w:numId="60" w16cid:durableId="1756854113">
    <w:abstractNumId w:val="25"/>
  </w:num>
  <w:num w:numId="61" w16cid:durableId="260114918">
    <w:abstractNumId w:val="25"/>
  </w:num>
  <w:num w:numId="62" w16cid:durableId="81728543">
    <w:abstractNumId w:val="25"/>
  </w:num>
  <w:num w:numId="63" w16cid:durableId="929388417">
    <w:abstractNumId w:val="25"/>
  </w:num>
  <w:num w:numId="64" w16cid:durableId="885023393">
    <w:abstractNumId w:val="25"/>
  </w:num>
  <w:num w:numId="65" w16cid:durableId="1020426921">
    <w:abstractNumId w:val="25"/>
  </w:num>
  <w:num w:numId="66" w16cid:durableId="1234312874">
    <w:abstractNumId w:val="25"/>
  </w:num>
  <w:num w:numId="67" w16cid:durableId="1194464241">
    <w:abstractNumId w:val="25"/>
  </w:num>
  <w:num w:numId="68" w16cid:durableId="1362127084">
    <w:abstractNumId w:val="25"/>
  </w:num>
  <w:num w:numId="69" w16cid:durableId="981737414">
    <w:abstractNumId w:val="25"/>
  </w:num>
  <w:num w:numId="70" w16cid:durableId="352270825">
    <w:abstractNumId w:val="25"/>
  </w:num>
  <w:num w:numId="71" w16cid:durableId="356127559">
    <w:abstractNumId w:val="25"/>
  </w:num>
  <w:num w:numId="72" w16cid:durableId="1181623954">
    <w:abstractNumId w:val="0"/>
  </w:num>
  <w:num w:numId="73" w16cid:durableId="734209121">
    <w:abstractNumId w:val="25"/>
  </w:num>
  <w:num w:numId="74" w16cid:durableId="938491326">
    <w:abstractNumId w:val="25"/>
  </w:num>
  <w:num w:numId="75" w16cid:durableId="1307274182">
    <w:abstractNumId w:val="25"/>
  </w:num>
  <w:num w:numId="76" w16cid:durableId="1021131232">
    <w:abstractNumId w:val="25"/>
  </w:num>
  <w:num w:numId="77" w16cid:durableId="634874887">
    <w:abstractNumId w:val="25"/>
  </w:num>
  <w:num w:numId="78" w16cid:durableId="2034576466">
    <w:abstractNumId w:val="25"/>
  </w:num>
  <w:num w:numId="79" w16cid:durableId="641235441">
    <w:abstractNumId w:val="25"/>
  </w:num>
  <w:num w:numId="80" w16cid:durableId="910164882">
    <w:abstractNumId w:val="25"/>
  </w:num>
  <w:num w:numId="81" w16cid:durableId="1709991689">
    <w:abstractNumId w:val="25"/>
  </w:num>
  <w:num w:numId="82" w16cid:durableId="1636137020">
    <w:abstractNumId w:val="25"/>
  </w:num>
  <w:num w:numId="83" w16cid:durableId="85155314">
    <w:abstractNumId w:val="25"/>
  </w:num>
  <w:num w:numId="84" w16cid:durableId="798109052">
    <w:abstractNumId w:val="25"/>
  </w:num>
  <w:num w:numId="85" w16cid:durableId="1904488318">
    <w:abstractNumId w:val="25"/>
  </w:num>
  <w:num w:numId="86" w16cid:durableId="691609715">
    <w:abstractNumId w:val="25"/>
  </w:num>
  <w:num w:numId="87" w16cid:durableId="1762871906">
    <w:abstractNumId w:val="25"/>
  </w:num>
  <w:num w:numId="88" w16cid:durableId="681124214">
    <w:abstractNumId w:val="25"/>
  </w:num>
  <w:num w:numId="89" w16cid:durableId="1870756884">
    <w:abstractNumId w:val="25"/>
  </w:num>
  <w:num w:numId="90" w16cid:durableId="904803434">
    <w:abstractNumId w:val="25"/>
  </w:num>
  <w:num w:numId="91" w16cid:durableId="1044062474">
    <w:abstractNumId w:val="25"/>
  </w:num>
  <w:num w:numId="92" w16cid:durableId="73859436">
    <w:abstractNumId w:val="25"/>
  </w:num>
  <w:num w:numId="93" w16cid:durableId="755978148">
    <w:abstractNumId w:val="25"/>
  </w:num>
  <w:num w:numId="94" w16cid:durableId="115102606">
    <w:abstractNumId w:val="25"/>
  </w:num>
  <w:num w:numId="95" w16cid:durableId="366489331">
    <w:abstractNumId w:val="25"/>
  </w:num>
  <w:num w:numId="96" w16cid:durableId="232203844">
    <w:abstractNumId w:val="25"/>
  </w:num>
  <w:num w:numId="97" w16cid:durableId="990134793">
    <w:abstractNumId w:val="25"/>
  </w:num>
  <w:num w:numId="98" w16cid:durableId="634994817">
    <w:abstractNumId w:val="25"/>
  </w:num>
  <w:num w:numId="99" w16cid:durableId="1021474225">
    <w:abstractNumId w:val="25"/>
  </w:num>
  <w:num w:numId="100" w16cid:durableId="833036029">
    <w:abstractNumId w:val="25"/>
  </w:num>
  <w:num w:numId="101" w16cid:durableId="1608200042">
    <w:abstractNumId w:val="25"/>
  </w:num>
  <w:num w:numId="102" w16cid:durableId="1687749848">
    <w:abstractNumId w:val="43"/>
  </w:num>
  <w:num w:numId="103" w16cid:durableId="2058354999">
    <w:abstractNumId w:val="33"/>
  </w:num>
  <w:num w:numId="104" w16cid:durableId="412169224">
    <w:abstractNumId w:val="40"/>
  </w:num>
  <w:num w:numId="105" w16cid:durableId="284972426">
    <w:abstractNumId w:val="37"/>
  </w:num>
  <w:num w:numId="106" w16cid:durableId="1252932652">
    <w:abstractNumId w:val="14"/>
  </w:num>
  <w:num w:numId="107" w16cid:durableId="1882663861">
    <w:abstractNumId w:val="41"/>
  </w:num>
  <w:num w:numId="108" w16cid:durableId="11826693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385257476">
    <w:abstractNumId w:val="25"/>
  </w:num>
  <w:num w:numId="110" w16cid:durableId="1997027391">
    <w:abstractNumId w:val="20"/>
  </w:num>
  <w:num w:numId="111" w16cid:durableId="1573807019">
    <w:abstractNumId w:val="30"/>
  </w:num>
  <w:num w:numId="112" w16cid:durableId="753745241">
    <w:abstractNumId w:val="15"/>
  </w:num>
  <w:num w:numId="113" w16cid:durableId="117183478">
    <w:abstractNumId w:val="11"/>
  </w:num>
  <w:num w:numId="114" w16cid:durableId="1352219500">
    <w:abstractNumId w:val="26"/>
  </w:num>
  <w:num w:numId="115" w16cid:durableId="696396264">
    <w:abstractNumId w:val="25"/>
  </w:num>
  <w:num w:numId="116" w16cid:durableId="709188245">
    <w:abstractNumId w:val="7"/>
  </w:num>
  <w:num w:numId="117" w16cid:durableId="634872647">
    <w:abstractNumId w:val="25"/>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281"/>
    <w:rsid w:val="00000215"/>
    <w:rsid w:val="00000658"/>
    <w:rsid w:val="00000BD6"/>
    <w:rsid w:val="00000C52"/>
    <w:rsid w:val="00001870"/>
    <w:rsid w:val="00001C1A"/>
    <w:rsid w:val="00001CE7"/>
    <w:rsid w:val="00002B34"/>
    <w:rsid w:val="000030BE"/>
    <w:rsid w:val="00003D43"/>
    <w:rsid w:val="00005272"/>
    <w:rsid w:val="000056C9"/>
    <w:rsid w:val="00005ECC"/>
    <w:rsid w:val="000061DE"/>
    <w:rsid w:val="00006BEE"/>
    <w:rsid w:val="00010165"/>
    <w:rsid w:val="00010B96"/>
    <w:rsid w:val="00012829"/>
    <w:rsid w:val="00013C33"/>
    <w:rsid w:val="00013C81"/>
    <w:rsid w:val="00020231"/>
    <w:rsid w:val="000206A5"/>
    <w:rsid w:val="00020DD0"/>
    <w:rsid w:val="00021453"/>
    <w:rsid w:val="00021F42"/>
    <w:rsid w:val="00023247"/>
    <w:rsid w:val="00023553"/>
    <w:rsid w:val="0002445F"/>
    <w:rsid w:val="000252B2"/>
    <w:rsid w:val="00025966"/>
    <w:rsid w:val="0002623C"/>
    <w:rsid w:val="00026264"/>
    <w:rsid w:val="00030033"/>
    <w:rsid w:val="000305D8"/>
    <w:rsid w:val="00030B51"/>
    <w:rsid w:val="00030F1C"/>
    <w:rsid w:val="00031C84"/>
    <w:rsid w:val="000320F3"/>
    <w:rsid w:val="000325A3"/>
    <w:rsid w:val="000326ED"/>
    <w:rsid w:val="00033174"/>
    <w:rsid w:val="00033377"/>
    <w:rsid w:val="00033386"/>
    <w:rsid w:val="00034FA2"/>
    <w:rsid w:val="00035FBD"/>
    <w:rsid w:val="0003644F"/>
    <w:rsid w:val="00036F2E"/>
    <w:rsid w:val="00037DE6"/>
    <w:rsid w:val="00040587"/>
    <w:rsid w:val="0004185F"/>
    <w:rsid w:val="00041BDD"/>
    <w:rsid w:val="00041CC9"/>
    <w:rsid w:val="00042396"/>
    <w:rsid w:val="000426A9"/>
    <w:rsid w:val="000430FB"/>
    <w:rsid w:val="000436F8"/>
    <w:rsid w:val="00044441"/>
    <w:rsid w:val="000452C0"/>
    <w:rsid w:val="000456CE"/>
    <w:rsid w:val="00045858"/>
    <w:rsid w:val="00045BAF"/>
    <w:rsid w:val="000479A7"/>
    <w:rsid w:val="000504E4"/>
    <w:rsid w:val="0005280B"/>
    <w:rsid w:val="00053467"/>
    <w:rsid w:val="00053580"/>
    <w:rsid w:val="000542E0"/>
    <w:rsid w:val="000543FF"/>
    <w:rsid w:val="0005466F"/>
    <w:rsid w:val="0005484C"/>
    <w:rsid w:val="00055622"/>
    <w:rsid w:val="0005629D"/>
    <w:rsid w:val="0005675A"/>
    <w:rsid w:val="0005682F"/>
    <w:rsid w:val="00057816"/>
    <w:rsid w:val="00060609"/>
    <w:rsid w:val="00061800"/>
    <w:rsid w:val="00061B1C"/>
    <w:rsid w:val="00062D12"/>
    <w:rsid w:val="000632B2"/>
    <w:rsid w:val="000632BC"/>
    <w:rsid w:val="00063A85"/>
    <w:rsid w:val="00063D18"/>
    <w:rsid w:val="00065EFF"/>
    <w:rsid w:val="00066914"/>
    <w:rsid w:val="000671BA"/>
    <w:rsid w:val="00067330"/>
    <w:rsid w:val="00067D5E"/>
    <w:rsid w:val="00067D93"/>
    <w:rsid w:val="00070AEF"/>
    <w:rsid w:val="00070E79"/>
    <w:rsid w:val="0007160F"/>
    <w:rsid w:val="00071D6E"/>
    <w:rsid w:val="000725C5"/>
    <w:rsid w:val="00073617"/>
    <w:rsid w:val="00073759"/>
    <w:rsid w:val="00074E72"/>
    <w:rsid w:val="000759EF"/>
    <w:rsid w:val="00076547"/>
    <w:rsid w:val="000767C1"/>
    <w:rsid w:val="000779D9"/>
    <w:rsid w:val="00080C85"/>
    <w:rsid w:val="000822EF"/>
    <w:rsid w:val="0008446A"/>
    <w:rsid w:val="000844EA"/>
    <w:rsid w:val="00084612"/>
    <w:rsid w:val="0008504A"/>
    <w:rsid w:val="00085396"/>
    <w:rsid w:val="000853C7"/>
    <w:rsid w:val="00085BAA"/>
    <w:rsid w:val="00085C45"/>
    <w:rsid w:val="00085EA0"/>
    <w:rsid w:val="0008608A"/>
    <w:rsid w:val="00086EEC"/>
    <w:rsid w:val="00090F95"/>
    <w:rsid w:val="00091246"/>
    <w:rsid w:val="00093CF6"/>
    <w:rsid w:val="00093E9A"/>
    <w:rsid w:val="00094CAB"/>
    <w:rsid w:val="00095DED"/>
    <w:rsid w:val="000A2542"/>
    <w:rsid w:val="000A33F8"/>
    <w:rsid w:val="000A35E5"/>
    <w:rsid w:val="000A369D"/>
    <w:rsid w:val="000A36ED"/>
    <w:rsid w:val="000A4113"/>
    <w:rsid w:val="000A444D"/>
    <w:rsid w:val="000A6AAF"/>
    <w:rsid w:val="000A6C3E"/>
    <w:rsid w:val="000A74D5"/>
    <w:rsid w:val="000A758A"/>
    <w:rsid w:val="000A79B5"/>
    <w:rsid w:val="000B1939"/>
    <w:rsid w:val="000B2A9B"/>
    <w:rsid w:val="000B2D42"/>
    <w:rsid w:val="000B331E"/>
    <w:rsid w:val="000B4EC6"/>
    <w:rsid w:val="000B52F0"/>
    <w:rsid w:val="000B6A4E"/>
    <w:rsid w:val="000B6C1B"/>
    <w:rsid w:val="000B6D7E"/>
    <w:rsid w:val="000B7281"/>
    <w:rsid w:val="000B79A2"/>
    <w:rsid w:val="000C0A0C"/>
    <w:rsid w:val="000C18D3"/>
    <w:rsid w:val="000C25B0"/>
    <w:rsid w:val="000C3117"/>
    <w:rsid w:val="000C6469"/>
    <w:rsid w:val="000C7A2C"/>
    <w:rsid w:val="000C7BD5"/>
    <w:rsid w:val="000D1188"/>
    <w:rsid w:val="000D1511"/>
    <w:rsid w:val="000D179C"/>
    <w:rsid w:val="000D1EA9"/>
    <w:rsid w:val="000D21E1"/>
    <w:rsid w:val="000D4564"/>
    <w:rsid w:val="000D533B"/>
    <w:rsid w:val="000D6AF0"/>
    <w:rsid w:val="000D75E1"/>
    <w:rsid w:val="000E10D2"/>
    <w:rsid w:val="000E1847"/>
    <w:rsid w:val="000E1AE7"/>
    <w:rsid w:val="000E2EB6"/>
    <w:rsid w:val="000E39CC"/>
    <w:rsid w:val="000E51DF"/>
    <w:rsid w:val="000E5C6D"/>
    <w:rsid w:val="000E5FE2"/>
    <w:rsid w:val="000E632A"/>
    <w:rsid w:val="000E7295"/>
    <w:rsid w:val="000F1987"/>
    <w:rsid w:val="000F1EED"/>
    <w:rsid w:val="000F204B"/>
    <w:rsid w:val="000F25BB"/>
    <w:rsid w:val="000F2988"/>
    <w:rsid w:val="000F2C3E"/>
    <w:rsid w:val="000F30B2"/>
    <w:rsid w:val="000F49AC"/>
    <w:rsid w:val="000F5A01"/>
    <w:rsid w:val="000F6189"/>
    <w:rsid w:val="000F64CC"/>
    <w:rsid w:val="000F787B"/>
    <w:rsid w:val="000F7D0C"/>
    <w:rsid w:val="001001E2"/>
    <w:rsid w:val="00100623"/>
    <w:rsid w:val="00101091"/>
    <w:rsid w:val="00101803"/>
    <w:rsid w:val="00103A3A"/>
    <w:rsid w:val="00103ECD"/>
    <w:rsid w:val="0010412D"/>
    <w:rsid w:val="001043DB"/>
    <w:rsid w:val="001046AD"/>
    <w:rsid w:val="00106438"/>
    <w:rsid w:val="001066AC"/>
    <w:rsid w:val="00107339"/>
    <w:rsid w:val="001076AF"/>
    <w:rsid w:val="00107938"/>
    <w:rsid w:val="00107E0D"/>
    <w:rsid w:val="00110338"/>
    <w:rsid w:val="00110D97"/>
    <w:rsid w:val="001138FC"/>
    <w:rsid w:val="001146F5"/>
    <w:rsid w:val="00114D32"/>
    <w:rsid w:val="001158E0"/>
    <w:rsid w:val="00116585"/>
    <w:rsid w:val="0011680D"/>
    <w:rsid w:val="00116988"/>
    <w:rsid w:val="0011715C"/>
    <w:rsid w:val="00120500"/>
    <w:rsid w:val="00120731"/>
    <w:rsid w:val="00120CF2"/>
    <w:rsid w:val="00121E4C"/>
    <w:rsid w:val="00122C2B"/>
    <w:rsid w:val="00123D43"/>
    <w:rsid w:val="00123DC4"/>
    <w:rsid w:val="0012473C"/>
    <w:rsid w:val="00125CA9"/>
    <w:rsid w:val="0012681F"/>
    <w:rsid w:val="0012763C"/>
    <w:rsid w:val="00130FC9"/>
    <w:rsid w:val="00131398"/>
    <w:rsid w:val="00131C05"/>
    <w:rsid w:val="001330A4"/>
    <w:rsid w:val="00133BB7"/>
    <w:rsid w:val="0013475C"/>
    <w:rsid w:val="00135049"/>
    <w:rsid w:val="00136456"/>
    <w:rsid w:val="00136B6D"/>
    <w:rsid w:val="00137CF7"/>
    <w:rsid w:val="00137D4F"/>
    <w:rsid w:val="00140A35"/>
    <w:rsid w:val="001418EE"/>
    <w:rsid w:val="001423C5"/>
    <w:rsid w:val="00143202"/>
    <w:rsid w:val="00143216"/>
    <w:rsid w:val="00143281"/>
    <w:rsid w:val="00143711"/>
    <w:rsid w:val="00144A4D"/>
    <w:rsid w:val="00144FED"/>
    <w:rsid w:val="0014546C"/>
    <w:rsid w:val="0014582D"/>
    <w:rsid w:val="00146C9A"/>
    <w:rsid w:val="00146EEF"/>
    <w:rsid w:val="001511C1"/>
    <w:rsid w:val="0015155F"/>
    <w:rsid w:val="00152211"/>
    <w:rsid w:val="00152846"/>
    <w:rsid w:val="00153904"/>
    <w:rsid w:val="001539C8"/>
    <w:rsid w:val="00153BB4"/>
    <w:rsid w:val="00154716"/>
    <w:rsid w:val="00154FEE"/>
    <w:rsid w:val="00155C70"/>
    <w:rsid w:val="00155FF0"/>
    <w:rsid w:val="00156523"/>
    <w:rsid w:val="001565BF"/>
    <w:rsid w:val="00157160"/>
    <w:rsid w:val="00157265"/>
    <w:rsid w:val="00157EB6"/>
    <w:rsid w:val="001603B4"/>
    <w:rsid w:val="00161771"/>
    <w:rsid w:val="00161A44"/>
    <w:rsid w:val="00161AD6"/>
    <w:rsid w:val="00161C16"/>
    <w:rsid w:val="001623C7"/>
    <w:rsid w:val="00162996"/>
    <w:rsid w:val="00162DBC"/>
    <w:rsid w:val="001637FC"/>
    <w:rsid w:val="00163820"/>
    <w:rsid w:val="00163F44"/>
    <w:rsid w:val="00165D72"/>
    <w:rsid w:val="00165DF2"/>
    <w:rsid w:val="00167240"/>
    <w:rsid w:val="00167929"/>
    <w:rsid w:val="001705F0"/>
    <w:rsid w:val="00170662"/>
    <w:rsid w:val="00170B72"/>
    <w:rsid w:val="00172751"/>
    <w:rsid w:val="00172AB8"/>
    <w:rsid w:val="001738BE"/>
    <w:rsid w:val="001743D3"/>
    <w:rsid w:val="00174EF6"/>
    <w:rsid w:val="0017609F"/>
    <w:rsid w:val="00176E32"/>
    <w:rsid w:val="001776F0"/>
    <w:rsid w:val="00177E5F"/>
    <w:rsid w:val="001807A0"/>
    <w:rsid w:val="001818B6"/>
    <w:rsid w:val="001855D8"/>
    <w:rsid w:val="0018574D"/>
    <w:rsid w:val="00185AE7"/>
    <w:rsid w:val="00185B10"/>
    <w:rsid w:val="00186C2A"/>
    <w:rsid w:val="001870ED"/>
    <w:rsid w:val="0019078B"/>
    <w:rsid w:val="0019142E"/>
    <w:rsid w:val="00191492"/>
    <w:rsid w:val="00191716"/>
    <w:rsid w:val="00191909"/>
    <w:rsid w:val="00191A47"/>
    <w:rsid w:val="0019205D"/>
    <w:rsid w:val="001920B2"/>
    <w:rsid w:val="00192E86"/>
    <w:rsid w:val="00193BBA"/>
    <w:rsid w:val="00194216"/>
    <w:rsid w:val="00194E8F"/>
    <w:rsid w:val="001953D5"/>
    <w:rsid w:val="001954C5"/>
    <w:rsid w:val="001972DD"/>
    <w:rsid w:val="00197451"/>
    <w:rsid w:val="0019769D"/>
    <w:rsid w:val="00197FA8"/>
    <w:rsid w:val="001A1508"/>
    <w:rsid w:val="001A1AB2"/>
    <w:rsid w:val="001A2039"/>
    <w:rsid w:val="001A2E02"/>
    <w:rsid w:val="001A3133"/>
    <w:rsid w:val="001A5517"/>
    <w:rsid w:val="001A5BBC"/>
    <w:rsid w:val="001A6658"/>
    <w:rsid w:val="001A6FD0"/>
    <w:rsid w:val="001A7856"/>
    <w:rsid w:val="001B0FD6"/>
    <w:rsid w:val="001B1CF3"/>
    <w:rsid w:val="001B2546"/>
    <w:rsid w:val="001B325F"/>
    <w:rsid w:val="001B411F"/>
    <w:rsid w:val="001B56BD"/>
    <w:rsid w:val="001B5C59"/>
    <w:rsid w:val="001B5FD2"/>
    <w:rsid w:val="001B6C47"/>
    <w:rsid w:val="001B7C21"/>
    <w:rsid w:val="001B7E6B"/>
    <w:rsid w:val="001B7E9B"/>
    <w:rsid w:val="001C1385"/>
    <w:rsid w:val="001C1585"/>
    <w:rsid w:val="001C23A5"/>
    <w:rsid w:val="001C24E1"/>
    <w:rsid w:val="001C30C4"/>
    <w:rsid w:val="001C3620"/>
    <w:rsid w:val="001C399F"/>
    <w:rsid w:val="001C42A6"/>
    <w:rsid w:val="001C43E8"/>
    <w:rsid w:val="001C4415"/>
    <w:rsid w:val="001C58C7"/>
    <w:rsid w:val="001C58E2"/>
    <w:rsid w:val="001C691A"/>
    <w:rsid w:val="001C73A7"/>
    <w:rsid w:val="001D0257"/>
    <w:rsid w:val="001D0993"/>
    <w:rsid w:val="001D0A31"/>
    <w:rsid w:val="001D0C04"/>
    <w:rsid w:val="001D1ADA"/>
    <w:rsid w:val="001D239A"/>
    <w:rsid w:val="001D2924"/>
    <w:rsid w:val="001D2D5D"/>
    <w:rsid w:val="001D3568"/>
    <w:rsid w:val="001D487A"/>
    <w:rsid w:val="001D4D77"/>
    <w:rsid w:val="001D5734"/>
    <w:rsid w:val="001D7609"/>
    <w:rsid w:val="001D7B1D"/>
    <w:rsid w:val="001E03B4"/>
    <w:rsid w:val="001E03D4"/>
    <w:rsid w:val="001E0CDF"/>
    <w:rsid w:val="001E1184"/>
    <w:rsid w:val="001E1864"/>
    <w:rsid w:val="001E1B97"/>
    <w:rsid w:val="001E2241"/>
    <w:rsid w:val="001E3500"/>
    <w:rsid w:val="001E3DCF"/>
    <w:rsid w:val="001E44C5"/>
    <w:rsid w:val="001E4F26"/>
    <w:rsid w:val="001F0234"/>
    <w:rsid w:val="001F02C6"/>
    <w:rsid w:val="001F0C0A"/>
    <w:rsid w:val="001F1179"/>
    <w:rsid w:val="001F2580"/>
    <w:rsid w:val="001F35AC"/>
    <w:rsid w:val="001F4372"/>
    <w:rsid w:val="001F4775"/>
    <w:rsid w:val="001F4DCF"/>
    <w:rsid w:val="001F5C61"/>
    <w:rsid w:val="001F613C"/>
    <w:rsid w:val="001F6735"/>
    <w:rsid w:val="001F69D3"/>
    <w:rsid w:val="001F707E"/>
    <w:rsid w:val="001F742C"/>
    <w:rsid w:val="00200E5F"/>
    <w:rsid w:val="002024FD"/>
    <w:rsid w:val="00202B7E"/>
    <w:rsid w:val="00203904"/>
    <w:rsid w:val="00203DA4"/>
    <w:rsid w:val="0020479D"/>
    <w:rsid w:val="00204FAE"/>
    <w:rsid w:val="00205B68"/>
    <w:rsid w:val="00205D86"/>
    <w:rsid w:val="00206F02"/>
    <w:rsid w:val="002070F4"/>
    <w:rsid w:val="002106A7"/>
    <w:rsid w:val="00210755"/>
    <w:rsid w:val="00211A02"/>
    <w:rsid w:val="0021227F"/>
    <w:rsid w:val="002143EA"/>
    <w:rsid w:val="0021464D"/>
    <w:rsid w:val="00215AA2"/>
    <w:rsid w:val="002165A9"/>
    <w:rsid w:val="0022075D"/>
    <w:rsid w:val="0022198E"/>
    <w:rsid w:val="002222A5"/>
    <w:rsid w:val="00222771"/>
    <w:rsid w:val="0022297C"/>
    <w:rsid w:val="002230BF"/>
    <w:rsid w:val="002231B8"/>
    <w:rsid w:val="00223202"/>
    <w:rsid w:val="002236E5"/>
    <w:rsid w:val="00223792"/>
    <w:rsid w:val="002238D5"/>
    <w:rsid w:val="00223BE7"/>
    <w:rsid w:val="00224082"/>
    <w:rsid w:val="00225DC3"/>
    <w:rsid w:val="002262E7"/>
    <w:rsid w:val="002264FD"/>
    <w:rsid w:val="00231194"/>
    <w:rsid w:val="002311C4"/>
    <w:rsid w:val="00231606"/>
    <w:rsid w:val="00232EC8"/>
    <w:rsid w:val="0023332F"/>
    <w:rsid w:val="00233D52"/>
    <w:rsid w:val="00233E44"/>
    <w:rsid w:val="002346BC"/>
    <w:rsid w:val="002350B7"/>
    <w:rsid w:val="00235121"/>
    <w:rsid w:val="00235D13"/>
    <w:rsid w:val="0023661E"/>
    <w:rsid w:val="00236E2D"/>
    <w:rsid w:val="0023763A"/>
    <w:rsid w:val="0024042C"/>
    <w:rsid w:val="00240B8C"/>
    <w:rsid w:val="0024236B"/>
    <w:rsid w:val="00242EA3"/>
    <w:rsid w:val="00243A00"/>
    <w:rsid w:val="00243F7A"/>
    <w:rsid w:val="0024404F"/>
    <w:rsid w:val="00244590"/>
    <w:rsid w:val="0024701D"/>
    <w:rsid w:val="00251D43"/>
    <w:rsid w:val="002520AF"/>
    <w:rsid w:val="00252180"/>
    <w:rsid w:val="00253A3A"/>
    <w:rsid w:val="00253CA1"/>
    <w:rsid w:val="00253D8A"/>
    <w:rsid w:val="00253DB9"/>
    <w:rsid w:val="002540C1"/>
    <w:rsid w:val="00254501"/>
    <w:rsid w:val="0025586E"/>
    <w:rsid w:val="0025612D"/>
    <w:rsid w:val="002569F4"/>
    <w:rsid w:val="00257AA3"/>
    <w:rsid w:val="00257ECD"/>
    <w:rsid w:val="0026012E"/>
    <w:rsid w:val="00260AC7"/>
    <w:rsid w:val="00261312"/>
    <w:rsid w:val="00261847"/>
    <w:rsid w:val="002626FE"/>
    <w:rsid w:val="0026283A"/>
    <w:rsid w:val="00262F8F"/>
    <w:rsid w:val="00264277"/>
    <w:rsid w:val="00265018"/>
    <w:rsid w:val="0026529A"/>
    <w:rsid w:val="00265513"/>
    <w:rsid w:val="00266D20"/>
    <w:rsid w:val="00267E9E"/>
    <w:rsid w:val="0027003C"/>
    <w:rsid w:val="002713BD"/>
    <w:rsid w:val="00271538"/>
    <w:rsid w:val="002716DE"/>
    <w:rsid w:val="00271E64"/>
    <w:rsid w:val="002727BB"/>
    <w:rsid w:val="00277D3C"/>
    <w:rsid w:val="00280280"/>
    <w:rsid w:val="002804C7"/>
    <w:rsid w:val="002818DC"/>
    <w:rsid w:val="0028361B"/>
    <w:rsid w:val="00283669"/>
    <w:rsid w:val="00284164"/>
    <w:rsid w:val="00285A43"/>
    <w:rsid w:val="00285DFC"/>
    <w:rsid w:val="0028657B"/>
    <w:rsid w:val="00286F9C"/>
    <w:rsid w:val="0028705D"/>
    <w:rsid w:val="002872D8"/>
    <w:rsid w:val="002902C2"/>
    <w:rsid w:val="00290346"/>
    <w:rsid w:val="0029054C"/>
    <w:rsid w:val="00290826"/>
    <w:rsid w:val="002912B7"/>
    <w:rsid w:val="00291617"/>
    <w:rsid w:val="00291640"/>
    <w:rsid w:val="0029169E"/>
    <w:rsid w:val="00292655"/>
    <w:rsid w:val="00292842"/>
    <w:rsid w:val="00292908"/>
    <w:rsid w:val="0029314A"/>
    <w:rsid w:val="002931B5"/>
    <w:rsid w:val="00293AA6"/>
    <w:rsid w:val="00294250"/>
    <w:rsid w:val="0029483B"/>
    <w:rsid w:val="002A0171"/>
    <w:rsid w:val="002A06DB"/>
    <w:rsid w:val="002A13CA"/>
    <w:rsid w:val="002A1405"/>
    <w:rsid w:val="002A3122"/>
    <w:rsid w:val="002A3B4F"/>
    <w:rsid w:val="002A6F33"/>
    <w:rsid w:val="002B06E2"/>
    <w:rsid w:val="002B0DE1"/>
    <w:rsid w:val="002B1A65"/>
    <w:rsid w:val="002B1A76"/>
    <w:rsid w:val="002B3180"/>
    <w:rsid w:val="002B33CC"/>
    <w:rsid w:val="002B3A2E"/>
    <w:rsid w:val="002B439F"/>
    <w:rsid w:val="002B51EA"/>
    <w:rsid w:val="002B703E"/>
    <w:rsid w:val="002B7F53"/>
    <w:rsid w:val="002C0742"/>
    <w:rsid w:val="002C102E"/>
    <w:rsid w:val="002C206A"/>
    <w:rsid w:val="002C3BBE"/>
    <w:rsid w:val="002C4424"/>
    <w:rsid w:val="002C4A5F"/>
    <w:rsid w:val="002C4AC3"/>
    <w:rsid w:val="002C529C"/>
    <w:rsid w:val="002C5BEF"/>
    <w:rsid w:val="002C5E88"/>
    <w:rsid w:val="002C675C"/>
    <w:rsid w:val="002D145A"/>
    <w:rsid w:val="002D24D7"/>
    <w:rsid w:val="002D2FC5"/>
    <w:rsid w:val="002D332F"/>
    <w:rsid w:val="002D36EB"/>
    <w:rsid w:val="002D455F"/>
    <w:rsid w:val="002D4BD1"/>
    <w:rsid w:val="002D4C1C"/>
    <w:rsid w:val="002D51B8"/>
    <w:rsid w:val="002D544E"/>
    <w:rsid w:val="002D5A8A"/>
    <w:rsid w:val="002D6ACF"/>
    <w:rsid w:val="002D7980"/>
    <w:rsid w:val="002E0210"/>
    <w:rsid w:val="002E2358"/>
    <w:rsid w:val="002E2D49"/>
    <w:rsid w:val="002E3170"/>
    <w:rsid w:val="002E3197"/>
    <w:rsid w:val="002E33F8"/>
    <w:rsid w:val="002E4225"/>
    <w:rsid w:val="002E513A"/>
    <w:rsid w:val="002E54D5"/>
    <w:rsid w:val="002F0519"/>
    <w:rsid w:val="002F063E"/>
    <w:rsid w:val="002F435B"/>
    <w:rsid w:val="002F5AA0"/>
    <w:rsid w:val="002F671A"/>
    <w:rsid w:val="002F69DF"/>
    <w:rsid w:val="002F7F7C"/>
    <w:rsid w:val="003018AA"/>
    <w:rsid w:val="003029E9"/>
    <w:rsid w:val="00304200"/>
    <w:rsid w:val="003043C2"/>
    <w:rsid w:val="00304BCC"/>
    <w:rsid w:val="00305479"/>
    <w:rsid w:val="00306025"/>
    <w:rsid w:val="003065F2"/>
    <w:rsid w:val="00307DA9"/>
    <w:rsid w:val="00310243"/>
    <w:rsid w:val="003102EC"/>
    <w:rsid w:val="00311AF2"/>
    <w:rsid w:val="003124D1"/>
    <w:rsid w:val="00312803"/>
    <w:rsid w:val="00312D7A"/>
    <w:rsid w:val="00312EE6"/>
    <w:rsid w:val="00313B12"/>
    <w:rsid w:val="00313F65"/>
    <w:rsid w:val="00315EAB"/>
    <w:rsid w:val="0031673A"/>
    <w:rsid w:val="0031677E"/>
    <w:rsid w:val="003200EA"/>
    <w:rsid w:val="00320169"/>
    <w:rsid w:val="003212E3"/>
    <w:rsid w:val="00322EBB"/>
    <w:rsid w:val="00322F1A"/>
    <w:rsid w:val="003232CE"/>
    <w:rsid w:val="00323802"/>
    <w:rsid w:val="00323ADE"/>
    <w:rsid w:val="00325803"/>
    <w:rsid w:val="00325FC2"/>
    <w:rsid w:val="00326406"/>
    <w:rsid w:val="0032674E"/>
    <w:rsid w:val="00330937"/>
    <w:rsid w:val="00330E7D"/>
    <w:rsid w:val="00330F84"/>
    <w:rsid w:val="00331417"/>
    <w:rsid w:val="00331B36"/>
    <w:rsid w:val="00331C18"/>
    <w:rsid w:val="003330B4"/>
    <w:rsid w:val="00335430"/>
    <w:rsid w:val="00335EC6"/>
    <w:rsid w:val="00336035"/>
    <w:rsid w:val="003363EC"/>
    <w:rsid w:val="00337224"/>
    <w:rsid w:val="0033756B"/>
    <w:rsid w:val="00337965"/>
    <w:rsid w:val="00337D00"/>
    <w:rsid w:val="0034005B"/>
    <w:rsid w:val="0034191C"/>
    <w:rsid w:val="003435E4"/>
    <w:rsid w:val="00345151"/>
    <w:rsid w:val="003454A6"/>
    <w:rsid w:val="003457F1"/>
    <w:rsid w:val="00346710"/>
    <w:rsid w:val="00347684"/>
    <w:rsid w:val="00350D99"/>
    <w:rsid w:val="003511DD"/>
    <w:rsid w:val="003515C4"/>
    <w:rsid w:val="00352312"/>
    <w:rsid w:val="00353238"/>
    <w:rsid w:val="003540AD"/>
    <w:rsid w:val="003543EB"/>
    <w:rsid w:val="0035548A"/>
    <w:rsid w:val="0035552E"/>
    <w:rsid w:val="00355B9E"/>
    <w:rsid w:val="003560E9"/>
    <w:rsid w:val="00356143"/>
    <w:rsid w:val="0035634B"/>
    <w:rsid w:val="00356C90"/>
    <w:rsid w:val="00357082"/>
    <w:rsid w:val="00357973"/>
    <w:rsid w:val="003601AF"/>
    <w:rsid w:val="00360B7A"/>
    <w:rsid w:val="00360E19"/>
    <w:rsid w:val="003618A9"/>
    <w:rsid w:val="00361963"/>
    <w:rsid w:val="00361AB2"/>
    <w:rsid w:val="00362093"/>
    <w:rsid w:val="00362CE2"/>
    <w:rsid w:val="00364265"/>
    <w:rsid w:val="003651AB"/>
    <w:rsid w:val="00366E6F"/>
    <w:rsid w:val="00367847"/>
    <w:rsid w:val="00373EAF"/>
    <w:rsid w:val="003742E7"/>
    <w:rsid w:val="00374317"/>
    <w:rsid w:val="00374A79"/>
    <w:rsid w:val="00375306"/>
    <w:rsid w:val="0037649F"/>
    <w:rsid w:val="00376827"/>
    <w:rsid w:val="00376E9B"/>
    <w:rsid w:val="003771FA"/>
    <w:rsid w:val="00377CBF"/>
    <w:rsid w:val="00380823"/>
    <w:rsid w:val="003818B4"/>
    <w:rsid w:val="0038306B"/>
    <w:rsid w:val="0038386A"/>
    <w:rsid w:val="00384A89"/>
    <w:rsid w:val="003877C4"/>
    <w:rsid w:val="003905F9"/>
    <w:rsid w:val="00393137"/>
    <w:rsid w:val="003933F8"/>
    <w:rsid w:val="00393406"/>
    <w:rsid w:val="00393489"/>
    <w:rsid w:val="0039381D"/>
    <w:rsid w:val="0039425E"/>
    <w:rsid w:val="00394629"/>
    <w:rsid w:val="00394A1E"/>
    <w:rsid w:val="00394C8B"/>
    <w:rsid w:val="00395282"/>
    <w:rsid w:val="0039560B"/>
    <w:rsid w:val="00395ACD"/>
    <w:rsid w:val="00395FC0"/>
    <w:rsid w:val="00396F35"/>
    <w:rsid w:val="00397A3E"/>
    <w:rsid w:val="00397F86"/>
    <w:rsid w:val="003A2367"/>
    <w:rsid w:val="003A28F3"/>
    <w:rsid w:val="003A29ED"/>
    <w:rsid w:val="003A4924"/>
    <w:rsid w:val="003A4B97"/>
    <w:rsid w:val="003A57D5"/>
    <w:rsid w:val="003A6986"/>
    <w:rsid w:val="003A72D0"/>
    <w:rsid w:val="003A7A6B"/>
    <w:rsid w:val="003B078C"/>
    <w:rsid w:val="003B0E1E"/>
    <w:rsid w:val="003B100B"/>
    <w:rsid w:val="003B1636"/>
    <w:rsid w:val="003B287B"/>
    <w:rsid w:val="003B3D94"/>
    <w:rsid w:val="003C1122"/>
    <w:rsid w:val="003C210B"/>
    <w:rsid w:val="003C2791"/>
    <w:rsid w:val="003C2D9E"/>
    <w:rsid w:val="003C2ED0"/>
    <w:rsid w:val="003C389B"/>
    <w:rsid w:val="003C38F9"/>
    <w:rsid w:val="003C4536"/>
    <w:rsid w:val="003C4678"/>
    <w:rsid w:val="003C49C2"/>
    <w:rsid w:val="003C4A07"/>
    <w:rsid w:val="003C5C51"/>
    <w:rsid w:val="003C5FE3"/>
    <w:rsid w:val="003C6AD3"/>
    <w:rsid w:val="003D0100"/>
    <w:rsid w:val="003D097A"/>
    <w:rsid w:val="003D0C73"/>
    <w:rsid w:val="003D1A8F"/>
    <w:rsid w:val="003D1BD5"/>
    <w:rsid w:val="003D4199"/>
    <w:rsid w:val="003D4C84"/>
    <w:rsid w:val="003D4F5B"/>
    <w:rsid w:val="003D61B6"/>
    <w:rsid w:val="003D66FC"/>
    <w:rsid w:val="003E069B"/>
    <w:rsid w:val="003E080F"/>
    <w:rsid w:val="003E0C2F"/>
    <w:rsid w:val="003E2A98"/>
    <w:rsid w:val="003E336F"/>
    <w:rsid w:val="003E48DB"/>
    <w:rsid w:val="003E4DCC"/>
    <w:rsid w:val="003E5E65"/>
    <w:rsid w:val="003E5F20"/>
    <w:rsid w:val="003E62EC"/>
    <w:rsid w:val="003E6665"/>
    <w:rsid w:val="003E6B39"/>
    <w:rsid w:val="003E75D6"/>
    <w:rsid w:val="003E7BC9"/>
    <w:rsid w:val="003E7C6A"/>
    <w:rsid w:val="003F03B4"/>
    <w:rsid w:val="003F1852"/>
    <w:rsid w:val="003F1A4F"/>
    <w:rsid w:val="003F38B8"/>
    <w:rsid w:val="003F4499"/>
    <w:rsid w:val="003F6842"/>
    <w:rsid w:val="003F6ABC"/>
    <w:rsid w:val="003F6D58"/>
    <w:rsid w:val="003F7320"/>
    <w:rsid w:val="0040025A"/>
    <w:rsid w:val="004004BC"/>
    <w:rsid w:val="004008A4"/>
    <w:rsid w:val="00400F24"/>
    <w:rsid w:val="0040253A"/>
    <w:rsid w:val="004028F3"/>
    <w:rsid w:val="00403C07"/>
    <w:rsid w:val="00403C81"/>
    <w:rsid w:val="004053CB"/>
    <w:rsid w:val="00405CBA"/>
    <w:rsid w:val="00405DF4"/>
    <w:rsid w:val="00405F47"/>
    <w:rsid w:val="00410E59"/>
    <w:rsid w:val="004122C8"/>
    <w:rsid w:val="00412454"/>
    <w:rsid w:val="00414201"/>
    <w:rsid w:val="00414376"/>
    <w:rsid w:val="004143C4"/>
    <w:rsid w:val="00414D6C"/>
    <w:rsid w:val="00414FC5"/>
    <w:rsid w:val="0041780D"/>
    <w:rsid w:val="00417F0C"/>
    <w:rsid w:val="00420D27"/>
    <w:rsid w:val="00421B62"/>
    <w:rsid w:val="00422050"/>
    <w:rsid w:val="0042217E"/>
    <w:rsid w:val="004229D9"/>
    <w:rsid w:val="00425690"/>
    <w:rsid w:val="004258AF"/>
    <w:rsid w:val="004264A7"/>
    <w:rsid w:val="004268A3"/>
    <w:rsid w:val="00426A2A"/>
    <w:rsid w:val="0043039C"/>
    <w:rsid w:val="00430711"/>
    <w:rsid w:val="00430A04"/>
    <w:rsid w:val="00431477"/>
    <w:rsid w:val="00431F78"/>
    <w:rsid w:val="0043260B"/>
    <w:rsid w:val="00432985"/>
    <w:rsid w:val="00434949"/>
    <w:rsid w:val="004350B2"/>
    <w:rsid w:val="0043591C"/>
    <w:rsid w:val="00436136"/>
    <w:rsid w:val="004379E4"/>
    <w:rsid w:val="00441C08"/>
    <w:rsid w:val="004425B5"/>
    <w:rsid w:val="00443286"/>
    <w:rsid w:val="00443A8F"/>
    <w:rsid w:val="00443D64"/>
    <w:rsid w:val="004460DA"/>
    <w:rsid w:val="00446A9B"/>
    <w:rsid w:val="00446DAD"/>
    <w:rsid w:val="004474B7"/>
    <w:rsid w:val="00447D8F"/>
    <w:rsid w:val="0045012A"/>
    <w:rsid w:val="004508A3"/>
    <w:rsid w:val="00450F57"/>
    <w:rsid w:val="004511B2"/>
    <w:rsid w:val="00451229"/>
    <w:rsid w:val="00452273"/>
    <w:rsid w:val="004533C1"/>
    <w:rsid w:val="004537E7"/>
    <w:rsid w:val="00453958"/>
    <w:rsid w:val="0045445C"/>
    <w:rsid w:val="0045454E"/>
    <w:rsid w:val="004545CD"/>
    <w:rsid w:val="0045486E"/>
    <w:rsid w:val="0045513A"/>
    <w:rsid w:val="004555C4"/>
    <w:rsid w:val="00456630"/>
    <w:rsid w:val="00456CE1"/>
    <w:rsid w:val="00457018"/>
    <w:rsid w:val="004572FE"/>
    <w:rsid w:val="004618E4"/>
    <w:rsid w:val="00461CD6"/>
    <w:rsid w:val="00461D9E"/>
    <w:rsid w:val="00462E35"/>
    <w:rsid w:val="0046331D"/>
    <w:rsid w:val="004638A7"/>
    <w:rsid w:val="00463954"/>
    <w:rsid w:val="004641C1"/>
    <w:rsid w:val="00464E1B"/>
    <w:rsid w:val="004663C3"/>
    <w:rsid w:val="00466590"/>
    <w:rsid w:val="00466747"/>
    <w:rsid w:val="00466FEB"/>
    <w:rsid w:val="00467996"/>
    <w:rsid w:val="00472067"/>
    <w:rsid w:val="0047253D"/>
    <w:rsid w:val="004726CC"/>
    <w:rsid w:val="00473825"/>
    <w:rsid w:val="00473A5C"/>
    <w:rsid w:val="00474065"/>
    <w:rsid w:val="004743D5"/>
    <w:rsid w:val="0047461F"/>
    <w:rsid w:val="00474913"/>
    <w:rsid w:val="00476876"/>
    <w:rsid w:val="00476AEE"/>
    <w:rsid w:val="004778CA"/>
    <w:rsid w:val="00480BE0"/>
    <w:rsid w:val="00481AC8"/>
    <w:rsid w:val="00481ACB"/>
    <w:rsid w:val="00481B90"/>
    <w:rsid w:val="00481F83"/>
    <w:rsid w:val="004827E7"/>
    <w:rsid w:val="0048312D"/>
    <w:rsid w:val="0048384D"/>
    <w:rsid w:val="00483FCA"/>
    <w:rsid w:val="004841BD"/>
    <w:rsid w:val="004846E7"/>
    <w:rsid w:val="004856F7"/>
    <w:rsid w:val="00485A43"/>
    <w:rsid w:val="00485DAB"/>
    <w:rsid w:val="004913DC"/>
    <w:rsid w:val="004918BA"/>
    <w:rsid w:val="00491994"/>
    <w:rsid w:val="00491AA4"/>
    <w:rsid w:val="00491E2C"/>
    <w:rsid w:val="00492676"/>
    <w:rsid w:val="004932E5"/>
    <w:rsid w:val="00494492"/>
    <w:rsid w:val="00494817"/>
    <w:rsid w:val="0049499C"/>
    <w:rsid w:val="00497CA3"/>
    <w:rsid w:val="00497F6C"/>
    <w:rsid w:val="004A03D2"/>
    <w:rsid w:val="004A0711"/>
    <w:rsid w:val="004A0FD3"/>
    <w:rsid w:val="004A123A"/>
    <w:rsid w:val="004A3C84"/>
    <w:rsid w:val="004A47AC"/>
    <w:rsid w:val="004A66B5"/>
    <w:rsid w:val="004A6CC9"/>
    <w:rsid w:val="004A6DE2"/>
    <w:rsid w:val="004A7959"/>
    <w:rsid w:val="004B04AC"/>
    <w:rsid w:val="004B0A97"/>
    <w:rsid w:val="004B0B3F"/>
    <w:rsid w:val="004B0EB5"/>
    <w:rsid w:val="004B10B4"/>
    <w:rsid w:val="004B1E04"/>
    <w:rsid w:val="004B2378"/>
    <w:rsid w:val="004B2D5E"/>
    <w:rsid w:val="004B3104"/>
    <w:rsid w:val="004B347F"/>
    <w:rsid w:val="004B3885"/>
    <w:rsid w:val="004B4633"/>
    <w:rsid w:val="004B54F5"/>
    <w:rsid w:val="004B7E4D"/>
    <w:rsid w:val="004C00AE"/>
    <w:rsid w:val="004C0D23"/>
    <w:rsid w:val="004C131F"/>
    <w:rsid w:val="004C153A"/>
    <w:rsid w:val="004C1838"/>
    <w:rsid w:val="004C2496"/>
    <w:rsid w:val="004C2A01"/>
    <w:rsid w:val="004C2BD4"/>
    <w:rsid w:val="004C2E9F"/>
    <w:rsid w:val="004C3478"/>
    <w:rsid w:val="004C40D9"/>
    <w:rsid w:val="004C4EDC"/>
    <w:rsid w:val="004C55A3"/>
    <w:rsid w:val="004C56B5"/>
    <w:rsid w:val="004C772A"/>
    <w:rsid w:val="004D0592"/>
    <w:rsid w:val="004D1106"/>
    <w:rsid w:val="004D20A4"/>
    <w:rsid w:val="004D28E7"/>
    <w:rsid w:val="004D346B"/>
    <w:rsid w:val="004D35AF"/>
    <w:rsid w:val="004D3F59"/>
    <w:rsid w:val="004D4024"/>
    <w:rsid w:val="004D42B8"/>
    <w:rsid w:val="004D66F5"/>
    <w:rsid w:val="004D6DFC"/>
    <w:rsid w:val="004E0E9E"/>
    <w:rsid w:val="004E243A"/>
    <w:rsid w:val="004E3790"/>
    <w:rsid w:val="004E63F8"/>
    <w:rsid w:val="004E6462"/>
    <w:rsid w:val="004E64E4"/>
    <w:rsid w:val="004E7472"/>
    <w:rsid w:val="004E790D"/>
    <w:rsid w:val="004F0840"/>
    <w:rsid w:val="004F0C45"/>
    <w:rsid w:val="004F29D8"/>
    <w:rsid w:val="004F2BD3"/>
    <w:rsid w:val="004F3245"/>
    <w:rsid w:val="004F4FDD"/>
    <w:rsid w:val="004F5029"/>
    <w:rsid w:val="004F55C4"/>
    <w:rsid w:val="004F5BF3"/>
    <w:rsid w:val="004F6CFF"/>
    <w:rsid w:val="004F6EBB"/>
    <w:rsid w:val="00500BAB"/>
    <w:rsid w:val="005014CE"/>
    <w:rsid w:val="005014DD"/>
    <w:rsid w:val="005025E1"/>
    <w:rsid w:val="00503CDB"/>
    <w:rsid w:val="0050418C"/>
    <w:rsid w:val="0050495C"/>
    <w:rsid w:val="005053D3"/>
    <w:rsid w:val="00505FEC"/>
    <w:rsid w:val="005060A7"/>
    <w:rsid w:val="00506531"/>
    <w:rsid w:val="00506A44"/>
    <w:rsid w:val="00506F6C"/>
    <w:rsid w:val="00511CCF"/>
    <w:rsid w:val="00512D0D"/>
    <w:rsid w:val="00512DAF"/>
    <w:rsid w:val="00513A3C"/>
    <w:rsid w:val="00514C30"/>
    <w:rsid w:val="005160C5"/>
    <w:rsid w:val="005161E1"/>
    <w:rsid w:val="005162A6"/>
    <w:rsid w:val="00517144"/>
    <w:rsid w:val="00517189"/>
    <w:rsid w:val="00517CE7"/>
    <w:rsid w:val="00521085"/>
    <w:rsid w:val="00522419"/>
    <w:rsid w:val="005229B6"/>
    <w:rsid w:val="00523CB7"/>
    <w:rsid w:val="00526A55"/>
    <w:rsid w:val="00527245"/>
    <w:rsid w:val="00530407"/>
    <w:rsid w:val="005316ED"/>
    <w:rsid w:val="00531915"/>
    <w:rsid w:val="00532C76"/>
    <w:rsid w:val="00533D03"/>
    <w:rsid w:val="0053408C"/>
    <w:rsid w:val="00534BEB"/>
    <w:rsid w:val="00535864"/>
    <w:rsid w:val="00535B59"/>
    <w:rsid w:val="005376FB"/>
    <w:rsid w:val="00537D75"/>
    <w:rsid w:val="0054000D"/>
    <w:rsid w:val="00540136"/>
    <w:rsid w:val="00540AE1"/>
    <w:rsid w:val="00541811"/>
    <w:rsid w:val="00541A1A"/>
    <w:rsid w:val="00541F0F"/>
    <w:rsid w:val="00542494"/>
    <w:rsid w:val="0054278B"/>
    <w:rsid w:val="00542B03"/>
    <w:rsid w:val="0054351D"/>
    <w:rsid w:val="00543AED"/>
    <w:rsid w:val="00543E59"/>
    <w:rsid w:val="00544729"/>
    <w:rsid w:val="0054521D"/>
    <w:rsid w:val="00545781"/>
    <w:rsid w:val="00546EC6"/>
    <w:rsid w:val="00547190"/>
    <w:rsid w:val="005475DD"/>
    <w:rsid w:val="00550B4B"/>
    <w:rsid w:val="005518DB"/>
    <w:rsid w:val="00551E5D"/>
    <w:rsid w:val="00555CF1"/>
    <w:rsid w:val="00556226"/>
    <w:rsid w:val="00557703"/>
    <w:rsid w:val="00557A35"/>
    <w:rsid w:val="0056280C"/>
    <w:rsid w:val="005633E7"/>
    <w:rsid w:val="00564F24"/>
    <w:rsid w:val="0056565C"/>
    <w:rsid w:val="005656C3"/>
    <w:rsid w:val="0056626F"/>
    <w:rsid w:val="00566505"/>
    <w:rsid w:val="00570492"/>
    <w:rsid w:val="00571257"/>
    <w:rsid w:val="00571762"/>
    <w:rsid w:val="00571893"/>
    <w:rsid w:val="005732FB"/>
    <w:rsid w:val="0057352D"/>
    <w:rsid w:val="00574512"/>
    <w:rsid w:val="00574A2D"/>
    <w:rsid w:val="0057520E"/>
    <w:rsid w:val="00575862"/>
    <w:rsid w:val="00575A71"/>
    <w:rsid w:val="00577A4A"/>
    <w:rsid w:val="00577BAF"/>
    <w:rsid w:val="00577D77"/>
    <w:rsid w:val="0058164D"/>
    <w:rsid w:val="005816DF"/>
    <w:rsid w:val="00582ADA"/>
    <w:rsid w:val="0058498D"/>
    <w:rsid w:val="00586195"/>
    <w:rsid w:val="00586971"/>
    <w:rsid w:val="00587902"/>
    <w:rsid w:val="00587BED"/>
    <w:rsid w:val="0059023A"/>
    <w:rsid w:val="0059058F"/>
    <w:rsid w:val="0059094C"/>
    <w:rsid w:val="00590C7E"/>
    <w:rsid w:val="0059133A"/>
    <w:rsid w:val="0059138F"/>
    <w:rsid w:val="0059152F"/>
    <w:rsid w:val="0059162A"/>
    <w:rsid w:val="00592FD4"/>
    <w:rsid w:val="005941CE"/>
    <w:rsid w:val="00594C60"/>
    <w:rsid w:val="00595041"/>
    <w:rsid w:val="0059708B"/>
    <w:rsid w:val="005A010F"/>
    <w:rsid w:val="005A0221"/>
    <w:rsid w:val="005A20A5"/>
    <w:rsid w:val="005A2A54"/>
    <w:rsid w:val="005A31A3"/>
    <w:rsid w:val="005A34D6"/>
    <w:rsid w:val="005A3CDB"/>
    <w:rsid w:val="005A4A71"/>
    <w:rsid w:val="005A5A00"/>
    <w:rsid w:val="005A70A9"/>
    <w:rsid w:val="005A7539"/>
    <w:rsid w:val="005A7BC7"/>
    <w:rsid w:val="005A7C87"/>
    <w:rsid w:val="005B0BFC"/>
    <w:rsid w:val="005B0D60"/>
    <w:rsid w:val="005B0E79"/>
    <w:rsid w:val="005B0E7C"/>
    <w:rsid w:val="005B1B3B"/>
    <w:rsid w:val="005B30E3"/>
    <w:rsid w:val="005B344C"/>
    <w:rsid w:val="005B4259"/>
    <w:rsid w:val="005B432A"/>
    <w:rsid w:val="005B44A1"/>
    <w:rsid w:val="005B600E"/>
    <w:rsid w:val="005B6056"/>
    <w:rsid w:val="005B63DF"/>
    <w:rsid w:val="005B652B"/>
    <w:rsid w:val="005C26E4"/>
    <w:rsid w:val="005C2952"/>
    <w:rsid w:val="005C2C05"/>
    <w:rsid w:val="005C52F3"/>
    <w:rsid w:val="005C735C"/>
    <w:rsid w:val="005D155E"/>
    <w:rsid w:val="005D16AD"/>
    <w:rsid w:val="005D2364"/>
    <w:rsid w:val="005D26B8"/>
    <w:rsid w:val="005D4222"/>
    <w:rsid w:val="005D4956"/>
    <w:rsid w:val="005D4C3D"/>
    <w:rsid w:val="005D4E44"/>
    <w:rsid w:val="005D4F70"/>
    <w:rsid w:val="005D58A8"/>
    <w:rsid w:val="005D6D88"/>
    <w:rsid w:val="005D6F6A"/>
    <w:rsid w:val="005D7EF8"/>
    <w:rsid w:val="005E0905"/>
    <w:rsid w:val="005E1C0D"/>
    <w:rsid w:val="005E308A"/>
    <w:rsid w:val="005E37BB"/>
    <w:rsid w:val="005E497B"/>
    <w:rsid w:val="005E5065"/>
    <w:rsid w:val="005E506A"/>
    <w:rsid w:val="005E5128"/>
    <w:rsid w:val="005F0ACA"/>
    <w:rsid w:val="005F11BE"/>
    <w:rsid w:val="005F241A"/>
    <w:rsid w:val="005F37C8"/>
    <w:rsid w:val="005F4030"/>
    <w:rsid w:val="005F403E"/>
    <w:rsid w:val="005F4580"/>
    <w:rsid w:val="005F56F6"/>
    <w:rsid w:val="005F5B51"/>
    <w:rsid w:val="005F5FA5"/>
    <w:rsid w:val="005F5FD5"/>
    <w:rsid w:val="005F6D17"/>
    <w:rsid w:val="005F6F9A"/>
    <w:rsid w:val="005F7AB3"/>
    <w:rsid w:val="0060152D"/>
    <w:rsid w:val="0060193C"/>
    <w:rsid w:val="00602777"/>
    <w:rsid w:val="00602BEF"/>
    <w:rsid w:val="006033AC"/>
    <w:rsid w:val="006040A9"/>
    <w:rsid w:val="00604A93"/>
    <w:rsid w:val="00604D2F"/>
    <w:rsid w:val="00606236"/>
    <w:rsid w:val="00607494"/>
    <w:rsid w:val="006112F6"/>
    <w:rsid w:val="00612205"/>
    <w:rsid w:val="006122CC"/>
    <w:rsid w:val="00613504"/>
    <w:rsid w:val="006138E4"/>
    <w:rsid w:val="00615F22"/>
    <w:rsid w:val="006165F5"/>
    <w:rsid w:val="00616619"/>
    <w:rsid w:val="00617D33"/>
    <w:rsid w:val="00621CE6"/>
    <w:rsid w:val="00622111"/>
    <w:rsid w:val="00622307"/>
    <w:rsid w:val="00622B74"/>
    <w:rsid w:val="00623181"/>
    <w:rsid w:val="00624383"/>
    <w:rsid w:val="00626055"/>
    <w:rsid w:val="00626773"/>
    <w:rsid w:val="00626DFF"/>
    <w:rsid w:val="006301FD"/>
    <w:rsid w:val="006306F4"/>
    <w:rsid w:val="00632777"/>
    <w:rsid w:val="006331BC"/>
    <w:rsid w:val="0063348F"/>
    <w:rsid w:val="00633E45"/>
    <w:rsid w:val="00634113"/>
    <w:rsid w:val="00636F11"/>
    <w:rsid w:val="00637182"/>
    <w:rsid w:val="006378A3"/>
    <w:rsid w:val="006410A1"/>
    <w:rsid w:val="00641B33"/>
    <w:rsid w:val="00642D5E"/>
    <w:rsid w:val="006433F1"/>
    <w:rsid w:val="0064473D"/>
    <w:rsid w:val="00644939"/>
    <w:rsid w:val="006452EC"/>
    <w:rsid w:val="006468E7"/>
    <w:rsid w:val="00650A97"/>
    <w:rsid w:val="0065164D"/>
    <w:rsid w:val="006523AB"/>
    <w:rsid w:val="00652450"/>
    <w:rsid w:val="006531E2"/>
    <w:rsid w:val="006541F1"/>
    <w:rsid w:val="00654244"/>
    <w:rsid w:val="00654F07"/>
    <w:rsid w:val="00654FD7"/>
    <w:rsid w:val="00655A11"/>
    <w:rsid w:val="00656340"/>
    <w:rsid w:val="00656535"/>
    <w:rsid w:val="00656ADB"/>
    <w:rsid w:val="006571A4"/>
    <w:rsid w:val="0065740A"/>
    <w:rsid w:val="006577BA"/>
    <w:rsid w:val="00660C66"/>
    <w:rsid w:val="006612F1"/>
    <w:rsid w:val="006620BC"/>
    <w:rsid w:val="0066220C"/>
    <w:rsid w:val="006627E4"/>
    <w:rsid w:val="00662CB1"/>
    <w:rsid w:val="006634ED"/>
    <w:rsid w:val="0066381C"/>
    <w:rsid w:val="00663F07"/>
    <w:rsid w:val="00664561"/>
    <w:rsid w:val="00664696"/>
    <w:rsid w:val="00664F80"/>
    <w:rsid w:val="00666842"/>
    <w:rsid w:val="00666FC2"/>
    <w:rsid w:val="006701CA"/>
    <w:rsid w:val="00670380"/>
    <w:rsid w:val="00670B5A"/>
    <w:rsid w:val="00671638"/>
    <w:rsid w:val="00671C36"/>
    <w:rsid w:val="00671F80"/>
    <w:rsid w:val="00673831"/>
    <w:rsid w:val="006747DD"/>
    <w:rsid w:val="00675988"/>
    <w:rsid w:val="00675F02"/>
    <w:rsid w:val="00676016"/>
    <w:rsid w:val="00676164"/>
    <w:rsid w:val="006777AA"/>
    <w:rsid w:val="006777F0"/>
    <w:rsid w:val="00677897"/>
    <w:rsid w:val="00677D8D"/>
    <w:rsid w:val="006824DB"/>
    <w:rsid w:val="006838E9"/>
    <w:rsid w:val="0068614F"/>
    <w:rsid w:val="006865F6"/>
    <w:rsid w:val="00687829"/>
    <w:rsid w:val="006911B8"/>
    <w:rsid w:val="00693B8E"/>
    <w:rsid w:val="00693F08"/>
    <w:rsid w:val="00694E40"/>
    <w:rsid w:val="00695B90"/>
    <w:rsid w:val="00695C7C"/>
    <w:rsid w:val="00696259"/>
    <w:rsid w:val="0069663C"/>
    <w:rsid w:val="006A0FCE"/>
    <w:rsid w:val="006A1027"/>
    <w:rsid w:val="006A15DA"/>
    <w:rsid w:val="006A1C69"/>
    <w:rsid w:val="006A2E1D"/>
    <w:rsid w:val="006A3A26"/>
    <w:rsid w:val="006A3A6C"/>
    <w:rsid w:val="006A3E21"/>
    <w:rsid w:val="006A4EF5"/>
    <w:rsid w:val="006A58AE"/>
    <w:rsid w:val="006A59CE"/>
    <w:rsid w:val="006A5C12"/>
    <w:rsid w:val="006A6928"/>
    <w:rsid w:val="006A6EBE"/>
    <w:rsid w:val="006A7155"/>
    <w:rsid w:val="006B0546"/>
    <w:rsid w:val="006B103A"/>
    <w:rsid w:val="006B162D"/>
    <w:rsid w:val="006B1E69"/>
    <w:rsid w:val="006B274D"/>
    <w:rsid w:val="006B2B62"/>
    <w:rsid w:val="006B31C7"/>
    <w:rsid w:val="006B3484"/>
    <w:rsid w:val="006B3B3A"/>
    <w:rsid w:val="006B41DD"/>
    <w:rsid w:val="006B5E15"/>
    <w:rsid w:val="006B5F43"/>
    <w:rsid w:val="006B787E"/>
    <w:rsid w:val="006C0153"/>
    <w:rsid w:val="006C0B21"/>
    <w:rsid w:val="006C0E8D"/>
    <w:rsid w:val="006C1445"/>
    <w:rsid w:val="006C1901"/>
    <w:rsid w:val="006C2689"/>
    <w:rsid w:val="006C26E6"/>
    <w:rsid w:val="006C2EA8"/>
    <w:rsid w:val="006C2F61"/>
    <w:rsid w:val="006C3183"/>
    <w:rsid w:val="006C3558"/>
    <w:rsid w:val="006C3B74"/>
    <w:rsid w:val="006C48D2"/>
    <w:rsid w:val="006C53AD"/>
    <w:rsid w:val="006C6478"/>
    <w:rsid w:val="006C661B"/>
    <w:rsid w:val="006C678F"/>
    <w:rsid w:val="006C6835"/>
    <w:rsid w:val="006C733A"/>
    <w:rsid w:val="006C770C"/>
    <w:rsid w:val="006C7E24"/>
    <w:rsid w:val="006D022C"/>
    <w:rsid w:val="006D0CD4"/>
    <w:rsid w:val="006D0DCF"/>
    <w:rsid w:val="006D1853"/>
    <w:rsid w:val="006D3C04"/>
    <w:rsid w:val="006D3E1A"/>
    <w:rsid w:val="006D44A8"/>
    <w:rsid w:val="006D462E"/>
    <w:rsid w:val="006D54AD"/>
    <w:rsid w:val="006D60B1"/>
    <w:rsid w:val="006D63F9"/>
    <w:rsid w:val="006D6485"/>
    <w:rsid w:val="006D6859"/>
    <w:rsid w:val="006D6A9D"/>
    <w:rsid w:val="006D7090"/>
    <w:rsid w:val="006D7573"/>
    <w:rsid w:val="006D786A"/>
    <w:rsid w:val="006D7D7C"/>
    <w:rsid w:val="006E464E"/>
    <w:rsid w:val="006E503E"/>
    <w:rsid w:val="006E5C71"/>
    <w:rsid w:val="006E5D64"/>
    <w:rsid w:val="006E5E90"/>
    <w:rsid w:val="006E5ECD"/>
    <w:rsid w:val="006E76B2"/>
    <w:rsid w:val="006F111D"/>
    <w:rsid w:val="006F13BF"/>
    <w:rsid w:val="006F4C30"/>
    <w:rsid w:val="006F6B57"/>
    <w:rsid w:val="006F7714"/>
    <w:rsid w:val="006F7736"/>
    <w:rsid w:val="006F7A04"/>
    <w:rsid w:val="006F7D07"/>
    <w:rsid w:val="007014E7"/>
    <w:rsid w:val="00701A9F"/>
    <w:rsid w:val="007027AC"/>
    <w:rsid w:val="007032A0"/>
    <w:rsid w:val="00704EE2"/>
    <w:rsid w:val="00707BBB"/>
    <w:rsid w:val="0071129B"/>
    <w:rsid w:val="00711707"/>
    <w:rsid w:val="0071183B"/>
    <w:rsid w:val="00711F9B"/>
    <w:rsid w:val="0071375A"/>
    <w:rsid w:val="00715400"/>
    <w:rsid w:val="00715952"/>
    <w:rsid w:val="007165EE"/>
    <w:rsid w:val="00717314"/>
    <w:rsid w:val="00717681"/>
    <w:rsid w:val="007177A3"/>
    <w:rsid w:val="00720A99"/>
    <w:rsid w:val="00721A23"/>
    <w:rsid w:val="00722AD4"/>
    <w:rsid w:val="0072336A"/>
    <w:rsid w:val="00723726"/>
    <w:rsid w:val="00724B21"/>
    <w:rsid w:val="007253B7"/>
    <w:rsid w:val="00726843"/>
    <w:rsid w:val="00726F29"/>
    <w:rsid w:val="00727DB4"/>
    <w:rsid w:val="00730614"/>
    <w:rsid w:val="007310F1"/>
    <w:rsid w:val="00731F4E"/>
    <w:rsid w:val="007332B6"/>
    <w:rsid w:val="007332F5"/>
    <w:rsid w:val="00734E46"/>
    <w:rsid w:val="007353E8"/>
    <w:rsid w:val="00735978"/>
    <w:rsid w:val="00736C58"/>
    <w:rsid w:val="00737488"/>
    <w:rsid w:val="00741854"/>
    <w:rsid w:val="0074202F"/>
    <w:rsid w:val="00742DB4"/>
    <w:rsid w:val="00743204"/>
    <w:rsid w:val="00743342"/>
    <w:rsid w:val="007433EC"/>
    <w:rsid w:val="00744D09"/>
    <w:rsid w:val="00744D3D"/>
    <w:rsid w:val="0074559F"/>
    <w:rsid w:val="007505AA"/>
    <w:rsid w:val="0075105C"/>
    <w:rsid w:val="00752C88"/>
    <w:rsid w:val="007533A7"/>
    <w:rsid w:val="00753F93"/>
    <w:rsid w:val="0075440C"/>
    <w:rsid w:val="0075480F"/>
    <w:rsid w:val="007548EF"/>
    <w:rsid w:val="00755CDE"/>
    <w:rsid w:val="0075609F"/>
    <w:rsid w:val="007606FB"/>
    <w:rsid w:val="00760D2F"/>
    <w:rsid w:val="007612BB"/>
    <w:rsid w:val="007613B5"/>
    <w:rsid w:val="007621C9"/>
    <w:rsid w:val="00762599"/>
    <w:rsid w:val="00762C49"/>
    <w:rsid w:val="00762D27"/>
    <w:rsid w:val="00762E89"/>
    <w:rsid w:val="0076322F"/>
    <w:rsid w:val="007632BD"/>
    <w:rsid w:val="00763D7E"/>
    <w:rsid w:val="0076511A"/>
    <w:rsid w:val="0076552F"/>
    <w:rsid w:val="007656B5"/>
    <w:rsid w:val="00766113"/>
    <w:rsid w:val="007672B8"/>
    <w:rsid w:val="007675A3"/>
    <w:rsid w:val="00767E24"/>
    <w:rsid w:val="00770076"/>
    <w:rsid w:val="0077010F"/>
    <w:rsid w:val="00770411"/>
    <w:rsid w:val="0077111C"/>
    <w:rsid w:val="007721F1"/>
    <w:rsid w:val="00772FAF"/>
    <w:rsid w:val="0077384A"/>
    <w:rsid w:val="0077394C"/>
    <w:rsid w:val="00773DFA"/>
    <w:rsid w:val="007762C6"/>
    <w:rsid w:val="00776533"/>
    <w:rsid w:val="00776E53"/>
    <w:rsid w:val="0078049A"/>
    <w:rsid w:val="007804BE"/>
    <w:rsid w:val="007806E5"/>
    <w:rsid w:val="00780A6F"/>
    <w:rsid w:val="00780FE6"/>
    <w:rsid w:val="00781AD1"/>
    <w:rsid w:val="00781D26"/>
    <w:rsid w:val="007823E5"/>
    <w:rsid w:val="0078297D"/>
    <w:rsid w:val="00783241"/>
    <w:rsid w:val="00783330"/>
    <w:rsid w:val="00783A65"/>
    <w:rsid w:val="00783BAC"/>
    <w:rsid w:val="00783D4E"/>
    <w:rsid w:val="0078545D"/>
    <w:rsid w:val="00786122"/>
    <w:rsid w:val="00786136"/>
    <w:rsid w:val="007863B0"/>
    <w:rsid w:val="007873E6"/>
    <w:rsid w:val="00790249"/>
    <w:rsid w:val="007906D2"/>
    <w:rsid w:val="007909BE"/>
    <w:rsid w:val="007910B9"/>
    <w:rsid w:val="007933D8"/>
    <w:rsid w:val="00793FC3"/>
    <w:rsid w:val="00795BDE"/>
    <w:rsid w:val="007974B3"/>
    <w:rsid w:val="00797BB9"/>
    <w:rsid w:val="007A2157"/>
    <w:rsid w:val="007A2313"/>
    <w:rsid w:val="007A268D"/>
    <w:rsid w:val="007A26BF"/>
    <w:rsid w:val="007A2E8D"/>
    <w:rsid w:val="007A35A7"/>
    <w:rsid w:val="007A3890"/>
    <w:rsid w:val="007A3B20"/>
    <w:rsid w:val="007A3F9E"/>
    <w:rsid w:val="007A4FD7"/>
    <w:rsid w:val="007A5972"/>
    <w:rsid w:val="007A5CD3"/>
    <w:rsid w:val="007A623E"/>
    <w:rsid w:val="007A6B0E"/>
    <w:rsid w:val="007A75B6"/>
    <w:rsid w:val="007B195A"/>
    <w:rsid w:val="007B26C5"/>
    <w:rsid w:val="007B318D"/>
    <w:rsid w:val="007B3217"/>
    <w:rsid w:val="007B3E94"/>
    <w:rsid w:val="007B43F6"/>
    <w:rsid w:val="007B495D"/>
    <w:rsid w:val="007B596F"/>
    <w:rsid w:val="007B5C35"/>
    <w:rsid w:val="007B5CB6"/>
    <w:rsid w:val="007B6593"/>
    <w:rsid w:val="007B691D"/>
    <w:rsid w:val="007C05C2"/>
    <w:rsid w:val="007C107F"/>
    <w:rsid w:val="007C19A6"/>
    <w:rsid w:val="007C29FD"/>
    <w:rsid w:val="007C2C44"/>
    <w:rsid w:val="007C3F37"/>
    <w:rsid w:val="007C41B1"/>
    <w:rsid w:val="007C461A"/>
    <w:rsid w:val="007C5089"/>
    <w:rsid w:val="007C5D7F"/>
    <w:rsid w:val="007C689C"/>
    <w:rsid w:val="007C7298"/>
    <w:rsid w:val="007C72E4"/>
    <w:rsid w:val="007C7571"/>
    <w:rsid w:val="007C768F"/>
    <w:rsid w:val="007C7DBC"/>
    <w:rsid w:val="007D1568"/>
    <w:rsid w:val="007D2F91"/>
    <w:rsid w:val="007D3449"/>
    <w:rsid w:val="007D3803"/>
    <w:rsid w:val="007D3949"/>
    <w:rsid w:val="007D4685"/>
    <w:rsid w:val="007D476F"/>
    <w:rsid w:val="007D58E4"/>
    <w:rsid w:val="007D5EAC"/>
    <w:rsid w:val="007D607B"/>
    <w:rsid w:val="007E2CA0"/>
    <w:rsid w:val="007E5163"/>
    <w:rsid w:val="007F0320"/>
    <w:rsid w:val="007F0AA5"/>
    <w:rsid w:val="007F1830"/>
    <w:rsid w:val="007F24C7"/>
    <w:rsid w:val="007F2D79"/>
    <w:rsid w:val="007F3A31"/>
    <w:rsid w:val="007F4198"/>
    <w:rsid w:val="007F5413"/>
    <w:rsid w:val="007F6270"/>
    <w:rsid w:val="007F6659"/>
    <w:rsid w:val="007F66B3"/>
    <w:rsid w:val="007F7357"/>
    <w:rsid w:val="00800FB7"/>
    <w:rsid w:val="008011B0"/>
    <w:rsid w:val="008014CA"/>
    <w:rsid w:val="00802C81"/>
    <w:rsid w:val="008035E6"/>
    <w:rsid w:val="0080413D"/>
    <w:rsid w:val="00804288"/>
    <w:rsid w:val="00804F1B"/>
    <w:rsid w:val="008058DB"/>
    <w:rsid w:val="00805963"/>
    <w:rsid w:val="00806D2B"/>
    <w:rsid w:val="00807663"/>
    <w:rsid w:val="00811E6B"/>
    <w:rsid w:val="008123F2"/>
    <w:rsid w:val="0081274B"/>
    <w:rsid w:val="008133E4"/>
    <w:rsid w:val="00813E3A"/>
    <w:rsid w:val="00815315"/>
    <w:rsid w:val="00815850"/>
    <w:rsid w:val="00815FC3"/>
    <w:rsid w:val="00816699"/>
    <w:rsid w:val="008167D1"/>
    <w:rsid w:val="00816854"/>
    <w:rsid w:val="00817B3C"/>
    <w:rsid w:val="00817CA1"/>
    <w:rsid w:val="00817F82"/>
    <w:rsid w:val="00821685"/>
    <w:rsid w:val="00822402"/>
    <w:rsid w:val="008232E8"/>
    <w:rsid w:val="00824540"/>
    <w:rsid w:val="00824EF7"/>
    <w:rsid w:val="00825911"/>
    <w:rsid w:val="00825E5C"/>
    <w:rsid w:val="00825FE1"/>
    <w:rsid w:val="00826B9A"/>
    <w:rsid w:val="00826BCE"/>
    <w:rsid w:val="00827EA2"/>
    <w:rsid w:val="0083158A"/>
    <w:rsid w:val="008315D1"/>
    <w:rsid w:val="00831878"/>
    <w:rsid w:val="00832521"/>
    <w:rsid w:val="00833188"/>
    <w:rsid w:val="00834381"/>
    <w:rsid w:val="008346BA"/>
    <w:rsid w:val="00834914"/>
    <w:rsid w:val="008354B6"/>
    <w:rsid w:val="00836D73"/>
    <w:rsid w:val="00836D74"/>
    <w:rsid w:val="00837A3C"/>
    <w:rsid w:val="00840069"/>
    <w:rsid w:val="00843225"/>
    <w:rsid w:val="008434EB"/>
    <w:rsid w:val="00843692"/>
    <w:rsid w:val="008448D3"/>
    <w:rsid w:val="00844EB1"/>
    <w:rsid w:val="008457F1"/>
    <w:rsid w:val="0084677E"/>
    <w:rsid w:val="008472F8"/>
    <w:rsid w:val="00850244"/>
    <w:rsid w:val="00851121"/>
    <w:rsid w:val="008517BC"/>
    <w:rsid w:val="00851CBA"/>
    <w:rsid w:val="0085365F"/>
    <w:rsid w:val="00853BD0"/>
    <w:rsid w:val="00854153"/>
    <w:rsid w:val="008569ED"/>
    <w:rsid w:val="00856BD3"/>
    <w:rsid w:val="008571FF"/>
    <w:rsid w:val="0085726D"/>
    <w:rsid w:val="008572CB"/>
    <w:rsid w:val="00857C03"/>
    <w:rsid w:val="00857CAE"/>
    <w:rsid w:val="00860344"/>
    <w:rsid w:val="00860485"/>
    <w:rsid w:val="008604D7"/>
    <w:rsid w:val="00860615"/>
    <w:rsid w:val="00860B3A"/>
    <w:rsid w:val="0086129F"/>
    <w:rsid w:val="00861735"/>
    <w:rsid w:val="00861B3C"/>
    <w:rsid w:val="008643D6"/>
    <w:rsid w:val="008646E5"/>
    <w:rsid w:val="008646F0"/>
    <w:rsid w:val="00864B53"/>
    <w:rsid w:val="00864C83"/>
    <w:rsid w:val="00864DB9"/>
    <w:rsid w:val="008657CE"/>
    <w:rsid w:val="00872250"/>
    <w:rsid w:val="00873245"/>
    <w:rsid w:val="00873685"/>
    <w:rsid w:val="008745E6"/>
    <w:rsid w:val="008755E1"/>
    <w:rsid w:val="00877340"/>
    <w:rsid w:val="00880283"/>
    <w:rsid w:val="00880DCC"/>
    <w:rsid w:val="00881FC1"/>
    <w:rsid w:val="00882022"/>
    <w:rsid w:val="008824A7"/>
    <w:rsid w:val="00882A18"/>
    <w:rsid w:val="00882CB9"/>
    <w:rsid w:val="00883AA6"/>
    <w:rsid w:val="008845A4"/>
    <w:rsid w:val="008846AF"/>
    <w:rsid w:val="00884B86"/>
    <w:rsid w:val="00884C62"/>
    <w:rsid w:val="008871BA"/>
    <w:rsid w:val="00890000"/>
    <w:rsid w:val="008908F3"/>
    <w:rsid w:val="0089144C"/>
    <w:rsid w:val="0089210B"/>
    <w:rsid w:val="008921CF"/>
    <w:rsid w:val="00892F38"/>
    <w:rsid w:val="00894068"/>
    <w:rsid w:val="0089477C"/>
    <w:rsid w:val="00894826"/>
    <w:rsid w:val="00894DEA"/>
    <w:rsid w:val="00894E3E"/>
    <w:rsid w:val="00896239"/>
    <w:rsid w:val="00896FD6"/>
    <w:rsid w:val="008977FD"/>
    <w:rsid w:val="00897842"/>
    <w:rsid w:val="008A00F8"/>
    <w:rsid w:val="008A0583"/>
    <w:rsid w:val="008A28A8"/>
    <w:rsid w:val="008A5769"/>
    <w:rsid w:val="008A61AB"/>
    <w:rsid w:val="008A678F"/>
    <w:rsid w:val="008A6FEC"/>
    <w:rsid w:val="008A7992"/>
    <w:rsid w:val="008B03C9"/>
    <w:rsid w:val="008B0944"/>
    <w:rsid w:val="008B1335"/>
    <w:rsid w:val="008B1B49"/>
    <w:rsid w:val="008B1CBE"/>
    <w:rsid w:val="008B1E39"/>
    <w:rsid w:val="008B21A3"/>
    <w:rsid w:val="008B2581"/>
    <w:rsid w:val="008B297B"/>
    <w:rsid w:val="008B3477"/>
    <w:rsid w:val="008B4197"/>
    <w:rsid w:val="008B4713"/>
    <w:rsid w:val="008B58F6"/>
    <w:rsid w:val="008B5ED5"/>
    <w:rsid w:val="008B74D6"/>
    <w:rsid w:val="008B7F85"/>
    <w:rsid w:val="008C0CC9"/>
    <w:rsid w:val="008C1A59"/>
    <w:rsid w:val="008C268D"/>
    <w:rsid w:val="008C3522"/>
    <w:rsid w:val="008C35FB"/>
    <w:rsid w:val="008C434C"/>
    <w:rsid w:val="008C46BC"/>
    <w:rsid w:val="008C4BDA"/>
    <w:rsid w:val="008C54C6"/>
    <w:rsid w:val="008C57E0"/>
    <w:rsid w:val="008C661F"/>
    <w:rsid w:val="008C6895"/>
    <w:rsid w:val="008C7257"/>
    <w:rsid w:val="008C76DA"/>
    <w:rsid w:val="008D05C3"/>
    <w:rsid w:val="008D09C2"/>
    <w:rsid w:val="008D110D"/>
    <w:rsid w:val="008D139A"/>
    <w:rsid w:val="008D1CEC"/>
    <w:rsid w:val="008D1D68"/>
    <w:rsid w:val="008D2600"/>
    <w:rsid w:val="008D2925"/>
    <w:rsid w:val="008D550A"/>
    <w:rsid w:val="008D5538"/>
    <w:rsid w:val="008E22C3"/>
    <w:rsid w:val="008E245A"/>
    <w:rsid w:val="008E2BBE"/>
    <w:rsid w:val="008E2E49"/>
    <w:rsid w:val="008E395F"/>
    <w:rsid w:val="008E459D"/>
    <w:rsid w:val="008E539F"/>
    <w:rsid w:val="008E53DA"/>
    <w:rsid w:val="008E5A2F"/>
    <w:rsid w:val="008E6617"/>
    <w:rsid w:val="008E7406"/>
    <w:rsid w:val="008E742E"/>
    <w:rsid w:val="008E7DE4"/>
    <w:rsid w:val="008F008A"/>
    <w:rsid w:val="008F094D"/>
    <w:rsid w:val="008F242F"/>
    <w:rsid w:val="008F3183"/>
    <w:rsid w:val="008F3CA1"/>
    <w:rsid w:val="008F49AE"/>
    <w:rsid w:val="008F4BE6"/>
    <w:rsid w:val="008F5EC4"/>
    <w:rsid w:val="008F6E84"/>
    <w:rsid w:val="008F71A6"/>
    <w:rsid w:val="008F7541"/>
    <w:rsid w:val="008F7F1A"/>
    <w:rsid w:val="0090030B"/>
    <w:rsid w:val="00900834"/>
    <w:rsid w:val="009010A5"/>
    <w:rsid w:val="00901511"/>
    <w:rsid w:val="00903127"/>
    <w:rsid w:val="00903B62"/>
    <w:rsid w:val="00903BAA"/>
    <w:rsid w:val="009069BA"/>
    <w:rsid w:val="00906F4F"/>
    <w:rsid w:val="00907D08"/>
    <w:rsid w:val="00910C21"/>
    <w:rsid w:val="009110B4"/>
    <w:rsid w:val="00911C0C"/>
    <w:rsid w:val="00911F12"/>
    <w:rsid w:val="009130B1"/>
    <w:rsid w:val="00914E34"/>
    <w:rsid w:val="00915551"/>
    <w:rsid w:val="00915DA7"/>
    <w:rsid w:val="009163AA"/>
    <w:rsid w:val="00917DA0"/>
    <w:rsid w:val="00920562"/>
    <w:rsid w:val="0092066F"/>
    <w:rsid w:val="0092125A"/>
    <w:rsid w:val="0092134B"/>
    <w:rsid w:val="009238C1"/>
    <w:rsid w:val="00924143"/>
    <w:rsid w:val="00924242"/>
    <w:rsid w:val="00926451"/>
    <w:rsid w:val="0092658B"/>
    <w:rsid w:val="009276A6"/>
    <w:rsid w:val="00927FEF"/>
    <w:rsid w:val="009302F2"/>
    <w:rsid w:val="00931CA4"/>
    <w:rsid w:val="00931EBB"/>
    <w:rsid w:val="009327B8"/>
    <w:rsid w:val="0093302F"/>
    <w:rsid w:val="009336C2"/>
    <w:rsid w:val="0093517A"/>
    <w:rsid w:val="00935494"/>
    <w:rsid w:val="00935726"/>
    <w:rsid w:val="00935AC7"/>
    <w:rsid w:val="0093627F"/>
    <w:rsid w:val="009365C5"/>
    <w:rsid w:val="00940417"/>
    <w:rsid w:val="00940693"/>
    <w:rsid w:val="00940838"/>
    <w:rsid w:val="00940B18"/>
    <w:rsid w:val="00940FCD"/>
    <w:rsid w:val="0094314C"/>
    <w:rsid w:val="009436F4"/>
    <w:rsid w:val="00943A71"/>
    <w:rsid w:val="00944571"/>
    <w:rsid w:val="00944D0E"/>
    <w:rsid w:val="009451D3"/>
    <w:rsid w:val="00946B2F"/>
    <w:rsid w:val="009470C2"/>
    <w:rsid w:val="009471D9"/>
    <w:rsid w:val="0094793A"/>
    <w:rsid w:val="00951178"/>
    <w:rsid w:val="009511BB"/>
    <w:rsid w:val="00951251"/>
    <w:rsid w:val="009514AD"/>
    <w:rsid w:val="00951600"/>
    <w:rsid w:val="00951E3A"/>
    <w:rsid w:val="00951FEF"/>
    <w:rsid w:val="009530BC"/>
    <w:rsid w:val="00953F59"/>
    <w:rsid w:val="00954414"/>
    <w:rsid w:val="009545EE"/>
    <w:rsid w:val="00954C2B"/>
    <w:rsid w:val="009566DB"/>
    <w:rsid w:val="00956C3C"/>
    <w:rsid w:val="009579B2"/>
    <w:rsid w:val="00957E25"/>
    <w:rsid w:val="0096048D"/>
    <w:rsid w:val="0096100A"/>
    <w:rsid w:val="009614AE"/>
    <w:rsid w:val="009623E3"/>
    <w:rsid w:val="0096244B"/>
    <w:rsid w:val="00962758"/>
    <w:rsid w:val="009636D3"/>
    <w:rsid w:val="0096462B"/>
    <w:rsid w:val="00964C27"/>
    <w:rsid w:val="00964D47"/>
    <w:rsid w:val="00964E93"/>
    <w:rsid w:val="00965FF1"/>
    <w:rsid w:val="00967195"/>
    <w:rsid w:val="0096724D"/>
    <w:rsid w:val="00967E6C"/>
    <w:rsid w:val="009705DD"/>
    <w:rsid w:val="009709B4"/>
    <w:rsid w:val="00971074"/>
    <w:rsid w:val="00971685"/>
    <w:rsid w:val="00972A52"/>
    <w:rsid w:val="009735CC"/>
    <w:rsid w:val="00973A3E"/>
    <w:rsid w:val="00974B3F"/>
    <w:rsid w:val="00975B41"/>
    <w:rsid w:val="009768D7"/>
    <w:rsid w:val="009777CC"/>
    <w:rsid w:val="0098008B"/>
    <w:rsid w:val="00980B9F"/>
    <w:rsid w:val="00982C99"/>
    <w:rsid w:val="00983B11"/>
    <w:rsid w:val="009852FC"/>
    <w:rsid w:val="00986AB1"/>
    <w:rsid w:val="0099053E"/>
    <w:rsid w:val="00990651"/>
    <w:rsid w:val="00991F3A"/>
    <w:rsid w:val="009943E8"/>
    <w:rsid w:val="0099685C"/>
    <w:rsid w:val="0099740C"/>
    <w:rsid w:val="00997DDE"/>
    <w:rsid w:val="009A12C8"/>
    <w:rsid w:val="009A18C9"/>
    <w:rsid w:val="009A1B03"/>
    <w:rsid w:val="009A26F8"/>
    <w:rsid w:val="009A29D3"/>
    <w:rsid w:val="009A2C3F"/>
    <w:rsid w:val="009A2F02"/>
    <w:rsid w:val="009A3E7A"/>
    <w:rsid w:val="009A450A"/>
    <w:rsid w:val="009A50DE"/>
    <w:rsid w:val="009A5BB8"/>
    <w:rsid w:val="009A76C7"/>
    <w:rsid w:val="009A7B66"/>
    <w:rsid w:val="009B03FD"/>
    <w:rsid w:val="009B097F"/>
    <w:rsid w:val="009B2CD8"/>
    <w:rsid w:val="009B4630"/>
    <w:rsid w:val="009B4C1F"/>
    <w:rsid w:val="009B62AC"/>
    <w:rsid w:val="009B7249"/>
    <w:rsid w:val="009B7F58"/>
    <w:rsid w:val="009C0224"/>
    <w:rsid w:val="009C0600"/>
    <w:rsid w:val="009C087A"/>
    <w:rsid w:val="009C097C"/>
    <w:rsid w:val="009C0BA3"/>
    <w:rsid w:val="009C1171"/>
    <w:rsid w:val="009C1631"/>
    <w:rsid w:val="009C163A"/>
    <w:rsid w:val="009C3699"/>
    <w:rsid w:val="009C3C6A"/>
    <w:rsid w:val="009C42F0"/>
    <w:rsid w:val="009C530B"/>
    <w:rsid w:val="009C581C"/>
    <w:rsid w:val="009C6878"/>
    <w:rsid w:val="009C7FF4"/>
    <w:rsid w:val="009D0FD5"/>
    <w:rsid w:val="009D1EBE"/>
    <w:rsid w:val="009D247D"/>
    <w:rsid w:val="009D2772"/>
    <w:rsid w:val="009D2B77"/>
    <w:rsid w:val="009D3917"/>
    <w:rsid w:val="009D3B6A"/>
    <w:rsid w:val="009D4396"/>
    <w:rsid w:val="009D445C"/>
    <w:rsid w:val="009D6D15"/>
    <w:rsid w:val="009D7017"/>
    <w:rsid w:val="009E0537"/>
    <w:rsid w:val="009E07CE"/>
    <w:rsid w:val="009E0BCA"/>
    <w:rsid w:val="009E11BA"/>
    <w:rsid w:val="009E159E"/>
    <w:rsid w:val="009E1F35"/>
    <w:rsid w:val="009E1F77"/>
    <w:rsid w:val="009E4C02"/>
    <w:rsid w:val="009E4F1B"/>
    <w:rsid w:val="009E541C"/>
    <w:rsid w:val="009E603F"/>
    <w:rsid w:val="009E6FBB"/>
    <w:rsid w:val="009E7335"/>
    <w:rsid w:val="009E7960"/>
    <w:rsid w:val="009F007D"/>
    <w:rsid w:val="009F1A73"/>
    <w:rsid w:val="009F2128"/>
    <w:rsid w:val="009F248D"/>
    <w:rsid w:val="009F2969"/>
    <w:rsid w:val="009F2E8A"/>
    <w:rsid w:val="009F3C57"/>
    <w:rsid w:val="009F3D5C"/>
    <w:rsid w:val="009F4133"/>
    <w:rsid w:val="009F4EE4"/>
    <w:rsid w:val="009F520D"/>
    <w:rsid w:val="009F6AAB"/>
    <w:rsid w:val="009F731B"/>
    <w:rsid w:val="009F7F49"/>
    <w:rsid w:val="00A005E5"/>
    <w:rsid w:val="00A02005"/>
    <w:rsid w:val="00A020BF"/>
    <w:rsid w:val="00A0247A"/>
    <w:rsid w:val="00A0301A"/>
    <w:rsid w:val="00A049FA"/>
    <w:rsid w:val="00A04A5B"/>
    <w:rsid w:val="00A05A8F"/>
    <w:rsid w:val="00A07602"/>
    <w:rsid w:val="00A125B6"/>
    <w:rsid w:val="00A12BDC"/>
    <w:rsid w:val="00A13447"/>
    <w:rsid w:val="00A135B8"/>
    <w:rsid w:val="00A1391F"/>
    <w:rsid w:val="00A13933"/>
    <w:rsid w:val="00A13CAE"/>
    <w:rsid w:val="00A14713"/>
    <w:rsid w:val="00A14751"/>
    <w:rsid w:val="00A14A73"/>
    <w:rsid w:val="00A15D6E"/>
    <w:rsid w:val="00A169FB"/>
    <w:rsid w:val="00A16A63"/>
    <w:rsid w:val="00A16BB5"/>
    <w:rsid w:val="00A20908"/>
    <w:rsid w:val="00A20CE7"/>
    <w:rsid w:val="00A2161F"/>
    <w:rsid w:val="00A21DEE"/>
    <w:rsid w:val="00A21FDF"/>
    <w:rsid w:val="00A22B81"/>
    <w:rsid w:val="00A23781"/>
    <w:rsid w:val="00A248AB"/>
    <w:rsid w:val="00A25278"/>
    <w:rsid w:val="00A26101"/>
    <w:rsid w:val="00A27C92"/>
    <w:rsid w:val="00A3009D"/>
    <w:rsid w:val="00A30357"/>
    <w:rsid w:val="00A30395"/>
    <w:rsid w:val="00A31905"/>
    <w:rsid w:val="00A324A4"/>
    <w:rsid w:val="00A3260B"/>
    <w:rsid w:val="00A32D72"/>
    <w:rsid w:val="00A33D60"/>
    <w:rsid w:val="00A34D19"/>
    <w:rsid w:val="00A35985"/>
    <w:rsid w:val="00A368D2"/>
    <w:rsid w:val="00A37B19"/>
    <w:rsid w:val="00A37B91"/>
    <w:rsid w:val="00A407C7"/>
    <w:rsid w:val="00A41277"/>
    <w:rsid w:val="00A41DE2"/>
    <w:rsid w:val="00A42E52"/>
    <w:rsid w:val="00A42EB3"/>
    <w:rsid w:val="00A43611"/>
    <w:rsid w:val="00A44BD2"/>
    <w:rsid w:val="00A44F80"/>
    <w:rsid w:val="00A459EA"/>
    <w:rsid w:val="00A460C9"/>
    <w:rsid w:val="00A46710"/>
    <w:rsid w:val="00A46E2B"/>
    <w:rsid w:val="00A4729F"/>
    <w:rsid w:val="00A472D7"/>
    <w:rsid w:val="00A50124"/>
    <w:rsid w:val="00A5032C"/>
    <w:rsid w:val="00A50CC4"/>
    <w:rsid w:val="00A523CB"/>
    <w:rsid w:val="00A5251F"/>
    <w:rsid w:val="00A5268F"/>
    <w:rsid w:val="00A52B47"/>
    <w:rsid w:val="00A53A08"/>
    <w:rsid w:val="00A53D0D"/>
    <w:rsid w:val="00A5410F"/>
    <w:rsid w:val="00A5445B"/>
    <w:rsid w:val="00A554CC"/>
    <w:rsid w:val="00A55892"/>
    <w:rsid w:val="00A56428"/>
    <w:rsid w:val="00A57BCC"/>
    <w:rsid w:val="00A605CE"/>
    <w:rsid w:val="00A60C01"/>
    <w:rsid w:val="00A61106"/>
    <w:rsid w:val="00A61761"/>
    <w:rsid w:val="00A620E2"/>
    <w:rsid w:val="00A63069"/>
    <w:rsid w:val="00A6442D"/>
    <w:rsid w:val="00A64515"/>
    <w:rsid w:val="00A64DAD"/>
    <w:rsid w:val="00A656F4"/>
    <w:rsid w:val="00A6588E"/>
    <w:rsid w:val="00A665EB"/>
    <w:rsid w:val="00A67195"/>
    <w:rsid w:val="00A70ED8"/>
    <w:rsid w:val="00A719AF"/>
    <w:rsid w:val="00A71FEB"/>
    <w:rsid w:val="00A7225F"/>
    <w:rsid w:val="00A72F1A"/>
    <w:rsid w:val="00A73718"/>
    <w:rsid w:val="00A73D45"/>
    <w:rsid w:val="00A75807"/>
    <w:rsid w:val="00A75B3C"/>
    <w:rsid w:val="00A75BB2"/>
    <w:rsid w:val="00A76508"/>
    <w:rsid w:val="00A7691E"/>
    <w:rsid w:val="00A774EA"/>
    <w:rsid w:val="00A77615"/>
    <w:rsid w:val="00A817BA"/>
    <w:rsid w:val="00A82137"/>
    <w:rsid w:val="00A839C4"/>
    <w:rsid w:val="00A8416E"/>
    <w:rsid w:val="00A856D3"/>
    <w:rsid w:val="00A86B4B"/>
    <w:rsid w:val="00A87AC8"/>
    <w:rsid w:val="00A90C24"/>
    <w:rsid w:val="00A91574"/>
    <w:rsid w:val="00A91B8B"/>
    <w:rsid w:val="00A91E97"/>
    <w:rsid w:val="00A921C9"/>
    <w:rsid w:val="00A930AE"/>
    <w:rsid w:val="00A9364A"/>
    <w:rsid w:val="00A93EBE"/>
    <w:rsid w:val="00A94169"/>
    <w:rsid w:val="00A9425B"/>
    <w:rsid w:val="00A94647"/>
    <w:rsid w:val="00A94BD8"/>
    <w:rsid w:val="00A965D6"/>
    <w:rsid w:val="00A969ED"/>
    <w:rsid w:val="00A973A8"/>
    <w:rsid w:val="00AA0BE5"/>
    <w:rsid w:val="00AA0E1C"/>
    <w:rsid w:val="00AA11DD"/>
    <w:rsid w:val="00AA19B1"/>
    <w:rsid w:val="00AA1BDF"/>
    <w:rsid w:val="00AA313D"/>
    <w:rsid w:val="00AA396C"/>
    <w:rsid w:val="00AA3BAA"/>
    <w:rsid w:val="00AA420E"/>
    <w:rsid w:val="00AA44C6"/>
    <w:rsid w:val="00AB0053"/>
    <w:rsid w:val="00AB0B2C"/>
    <w:rsid w:val="00AB1246"/>
    <w:rsid w:val="00AB216A"/>
    <w:rsid w:val="00AB3DEB"/>
    <w:rsid w:val="00AB4740"/>
    <w:rsid w:val="00AB49CF"/>
    <w:rsid w:val="00AB539E"/>
    <w:rsid w:val="00AB5A3B"/>
    <w:rsid w:val="00AB5B71"/>
    <w:rsid w:val="00AB61D1"/>
    <w:rsid w:val="00AB729C"/>
    <w:rsid w:val="00AB7F61"/>
    <w:rsid w:val="00AC004E"/>
    <w:rsid w:val="00AC21F3"/>
    <w:rsid w:val="00AC2FD8"/>
    <w:rsid w:val="00AC3192"/>
    <w:rsid w:val="00AC3DB6"/>
    <w:rsid w:val="00AC491B"/>
    <w:rsid w:val="00AC4FC2"/>
    <w:rsid w:val="00AC58CF"/>
    <w:rsid w:val="00AC610E"/>
    <w:rsid w:val="00AC7098"/>
    <w:rsid w:val="00AD1193"/>
    <w:rsid w:val="00AD1344"/>
    <w:rsid w:val="00AD1540"/>
    <w:rsid w:val="00AD20B1"/>
    <w:rsid w:val="00AD2F17"/>
    <w:rsid w:val="00AD3EAC"/>
    <w:rsid w:val="00AD435C"/>
    <w:rsid w:val="00AD4AB7"/>
    <w:rsid w:val="00AD4B34"/>
    <w:rsid w:val="00AD5DEA"/>
    <w:rsid w:val="00AE0CA0"/>
    <w:rsid w:val="00AE1D63"/>
    <w:rsid w:val="00AE3EB4"/>
    <w:rsid w:val="00AE47BD"/>
    <w:rsid w:val="00AE52D2"/>
    <w:rsid w:val="00AE600F"/>
    <w:rsid w:val="00AE78C2"/>
    <w:rsid w:val="00AE7E48"/>
    <w:rsid w:val="00AF11C5"/>
    <w:rsid w:val="00AF1CE2"/>
    <w:rsid w:val="00AF297E"/>
    <w:rsid w:val="00AF2E32"/>
    <w:rsid w:val="00AF46AF"/>
    <w:rsid w:val="00AF66F0"/>
    <w:rsid w:val="00AF7733"/>
    <w:rsid w:val="00AF7EC1"/>
    <w:rsid w:val="00B013FF"/>
    <w:rsid w:val="00B024E1"/>
    <w:rsid w:val="00B0279A"/>
    <w:rsid w:val="00B0282A"/>
    <w:rsid w:val="00B04034"/>
    <w:rsid w:val="00B0426A"/>
    <w:rsid w:val="00B04374"/>
    <w:rsid w:val="00B0523D"/>
    <w:rsid w:val="00B07237"/>
    <w:rsid w:val="00B075DA"/>
    <w:rsid w:val="00B07C66"/>
    <w:rsid w:val="00B10E61"/>
    <w:rsid w:val="00B111AD"/>
    <w:rsid w:val="00B11BE4"/>
    <w:rsid w:val="00B1201C"/>
    <w:rsid w:val="00B1284D"/>
    <w:rsid w:val="00B143BC"/>
    <w:rsid w:val="00B15177"/>
    <w:rsid w:val="00B15185"/>
    <w:rsid w:val="00B15D21"/>
    <w:rsid w:val="00B1644C"/>
    <w:rsid w:val="00B16B43"/>
    <w:rsid w:val="00B1780C"/>
    <w:rsid w:val="00B21CBE"/>
    <w:rsid w:val="00B22AE2"/>
    <w:rsid w:val="00B2307F"/>
    <w:rsid w:val="00B23140"/>
    <w:rsid w:val="00B2655F"/>
    <w:rsid w:val="00B26763"/>
    <w:rsid w:val="00B270E3"/>
    <w:rsid w:val="00B27A35"/>
    <w:rsid w:val="00B27C24"/>
    <w:rsid w:val="00B27DD2"/>
    <w:rsid w:val="00B30432"/>
    <w:rsid w:val="00B309E0"/>
    <w:rsid w:val="00B31507"/>
    <w:rsid w:val="00B3208E"/>
    <w:rsid w:val="00B32431"/>
    <w:rsid w:val="00B33BEF"/>
    <w:rsid w:val="00B33C6B"/>
    <w:rsid w:val="00B3496C"/>
    <w:rsid w:val="00B35CED"/>
    <w:rsid w:val="00B36D2E"/>
    <w:rsid w:val="00B36E4C"/>
    <w:rsid w:val="00B3790C"/>
    <w:rsid w:val="00B400BB"/>
    <w:rsid w:val="00B40AB5"/>
    <w:rsid w:val="00B427F3"/>
    <w:rsid w:val="00B42BF0"/>
    <w:rsid w:val="00B43444"/>
    <w:rsid w:val="00B4344B"/>
    <w:rsid w:val="00B43BD0"/>
    <w:rsid w:val="00B4475E"/>
    <w:rsid w:val="00B45953"/>
    <w:rsid w:val="00B4628E"/>
    <w:rsid w:val="00B47497"/>
    <w:rsid w:val="00B50532"/>
    <w:rsid w:val="00B511EF"/>
    <w:rsid w:val="00B51298"/>
    <w:rsid w:val="00B51539"/>
    <w:rsid w:val="00B518B6"/>
    <w:rsid w:val="00B51EFF"/>
    <w:rsid w:val="00B52072"/>
    <w:rsid w:val="00B5208F"/>
    <w:rsid w:val="00B52101"/>
    <w:rsid w:val="00B529CF"/>
    <w:rsid w:val="00B52ACE"/>
    <w:rsid w:val="00B54CDB"/>
    <w:rsid w:val="00B550BD"/>
    <w:rsid w:val="00B550F0"/>
    <w:rsid w:val="00B55B98"/>
    <w:rsid w:val="00B56247"/>
    <w:rsid w:val="00B57AA4"/>
    <w:rsid w:val="00B602F5"/>
    <w:rsid w:val="00B611A6"/>
    <w:rsid w:val="00B61593"/>
    <w:rsid w:val="00B6200A"/>
    <w:rsid w:val="00B62CCC"/>
    <w:rsid w:val="00B6497A"/>
    <w:rsid w:val="00B64FD9"/>
    <w:rsid w:val="00B6520A"/>
    <w:rsid w:val="00B65383"/>
    <w:rsid w:val="00B67324"/>
    <w:rsid w:val="00B67AF6"/>
    <w:rsid w:val="00B70344"/>
    <w:rsid w:val="00B70E34"/>
    <w:rsid w:val="00B72EDB"/>
    <w:rsid w:val="00B740B4"/>
    <w:rsid w:val="00B7438F"/>
    <w:rsid w:val="00B74447"/>
    <w:rsid w:val="00B75C76"/>
    <w:rsid w:val="00B763FA"/>
    <w:rsid w:val="00B80847"/>
    <w:rsid w:val="00B81036"/>
    <w:rsid w:val="00B87714"/>
    <w:rsid w:val="00B90A01"/>
    <w:rsid w:val="00B91215"/>
    <w:rsid w:val="00B919B7"/>
    <w:rsid w:val="00B92137"/>
    <w:rsid w:val="00B931D4"/>
    <w:rsid w:val="00B935FD"/>
    <w:rsid w:val="00B937FE"/>
    <w:rsid w:val="00B94495"/>
    <w:rsid w:val="00B95417"/>
    <w:rsid w:val="00B9568A"/>
    <w:rsid w:val="00B956A9"/>
    <w:rsid w:val="00B95EDA"/>
    <w:rsid w:val="00B95F07"/>
    <w:rsid w:val="00B96095"/>
    <w:rsid w:val="00B964A1"/>
    <w:rsid w:val="00B97862"/>
    <w:rsid w:val="00B978F1"/>
    <w:rsid w:val="00BA039F"/>
    <w:rsid w:val="00BA0BD3"/>
    <w:rsid w:val="00BA10E9"/>
    <w:rsid w:val="00BA1603"/>
    <w:rsid w:val="00BA1BCD"/>
    <w:rsid w:val="00BA1EA9"/>
    <w:rsid w:val="00BA29AA"/>
    <w:rsid w:val="00BA3342"/>
    <w:rsid w:val="00BA3D6D"/>
    <w:rsid w:val="00BA3E1D"/>
    <w:rsid w:val="00BA4488"/>
    <w:rsid w:val="00BA47B4"/>
    <w:rsid w:val="00BA4B04"/>
    <w:rsid w:val="00BA4F18"/>
    <w:rsid w:val="00BA5F2C"/>
    <w:rsid w:val="00BA63FB"/>
    <w:rsid w:val="00BA6FC3"/>
    <w:rsid w:val="00BA7123"/>
    <w:rsid w:val="00BB03A7"/>
    <w:rsid w:val="00BB141C"/>
    <w:rsid w:val="00BB27B8"/>
    <w:rsid w:val="00BB2EAC"/>
    <w:rsid w:val="00BB3AC6"/>
    <w:rsid w:val="00BB43D7"/>
    <w:rsid w:val="00BB4893"/>
    <w:rsid w:val="00BB4B86"/>
    <w:rsid w:val="00BB57C0"/>
    <w:rsid w:val="00BB6303"/>
    <w:rsid w:val="00BB753A"/>
    <w:rsid w:val="00BB7558"/>
    <w:rsid w:val="00BB79A0"/>
    <w:rsid w:val="00BB7BE2"/>
    <w:rsid w:val="00BC0287"/>
    <w:rsid w:val="00BC0A1D"/>
    <w:rsid w:val="00BC1E8A"/>
    <w:rsid w:val="00BC2075"/>
    <w:rsid w:val="00BC2278"/>
    <w:rsid w:val="00BC3987"/>
    <w:rsid w:val="00BC3B50"/>
    <w:rsid w:val="00BC6AAA"/>
    <w:rsid w:val="00BC7CBD"/>
    <w:rsid w:val="00BD03C4"/>
    <w:rsid w:val="00BD24E3"/>
    <w:rsid w:val="00BD292D"/>
    <w:rsid w:val="00BD4048"/>
    <w:rsid w:val="00BD51D3"/>
    <w:rsid w:val="00BD564F"/>
    <w:rsid w:val="00BD754A"/>
    <w:rsid w:val="00BE1993"/>
    <w:rsid w:val="00BE211A"/>
    <w:rsid w:val="00BE25FB"/>
    <w:rsid w:val="00BE3DFA"/>
    <w:rsid w:val="00BE453B"/>
    <w:rsid w:val="00BE598E"/>
    <w:rsid w:val="00BE5FC1"/>
    <w:rsid w:val="00BE640C"/>
    <w:rsid w:val="00BE745D"/>
    <w:rsid w:val="00BE7D80"/>
    <w:rsid w:val="00BF0FEC"/>
    <w:rsid w:val="00BF1479"/>
    <w:rsid w:val="00BF14AE"/>
    <w:rsid w:val="00BF179B"/>
    <w:rsid w:val="00BF20FE"/>
    <w:rsid w:val="00BF2923"/>
    <w:rsid w:val="00BF314F"/>
    <w:rsid w:val="00BF34FD"/>
    <w:rsid w:val="00BF387A"/>
    <w:rsid w:val="00BF4631"/>
    <w:rsid w:val="00BF5001"/>
    <w:rsid w:val="00BF5C86"/>
    <w:rsid w:val="00BF5EFA"/>
    <w:rsid w:val="00BF6F2C"/>
    <w:rsid w:val="00BF7465"/>
    <w:rsid w:val="00BF7956"/>
    <w:rsid w:val="00C00513"/>
    <w:rsid w:val="00C006FC"/>
    <w:rsid w:val="00C01382"/>
    <w:rsid w:val="00C020E1"/>
    <w:rsid w:val="00C0257A"/>
    <w:rsid w:val="00C025A8"/>
    <w:rsid w:val="00C025C9"/>
    <w:rsid w:val="00C02A25"/>
    <w:rsid w:val="00C0325F"/>
    <w:rsid w:val="00C0328F"/>
    <w:rsid w:val="00C04131"/>
    <w:rsid w:val="00C05A3D"/>
    <w:rsid w:val="00C062D8"/>
    <w:rsid w:val="00C06499"/>
    <w:rsid w:val="00C068CF"/>
    <w:rsid w:val="00C11713"/>
    <w:rsid w:val="00C128DB"/>
    <w:rsid w:val="00C13F44"/>
    <w:rsid w:val="00C143B6"/>
    <w:rsid w:val="00C14D22"/>
    <w:rsid w:val="00C1687A"/>
    <w:rsid w:val="00C17387"/>
    <w:rsid w:val="00C176CF"/>
    <w:rsid w:val="00C17C43"/>
    <w:rsid w:val="00C20121"/>
    <w:rsid w:val="00C2044D"/>
    <w:rsid w:val="00C218FF"/>
    <w:rsid w:val="00C226E6"/>
    <w:rsid w:val="00C22704"/>
    <w:rsid w:val="00C22AC8"/>
    <w:rsid w:val="00C2450F"/>
    <w:rsid w:val="00C24DA9"/>
    <w:rsid w:val="00C250E2"/>
    <w:rsid w:val="00C25C0E"/>
    <w:rsid w:val="00C25FF9"/>
    <w:rsid w:val="00C268E6"/>
    <w:rsid w:val="00C27B2F"/>
    <w:rsid w:val="00C3066D"/>
    <w:rsid w:val="00C3078A"/>
    <w:rsid w:val="00C3116B"/>
    <w:rsid w:val="00C31F78"/>
    <w:rsid w:val="00C33520"/>
    <w:rsid w:val="00C33E86"/>
    <w:rsid w:val="00C34D23"/>
    <w:rsid w:val="00C35191"/>
    <w:rsid w:val="00C361DD"/>
    <w:rsid w:val="00C36320"/>
    <w:rsid w:val="00C36860"/>
    <w:rsid w:val="00C36CA8"/>
    <w:rsid w:val="00C36CE8"/>
    <w:rsid w:val="00C372BD"/>
    <w:rsid w:val="00C425D1"/>
    <w:rsid w:val="00C427EF"/>
    <w:rsid w:val="00C43154"/>
    <w:rsid w:val="00C43462"/>
    <w:rsid w:val="00C43618"/>
    <w:rsid w:val="00C436E4"/>
    <w:rsid w:val="00C4440D"/>
    <w:rsid w:val="00C44673"/>
    <w:rsid w:val="00C44BA9"/>
    <w:rsid w:val="00C45457"/>
    <w:rsid w:val="00C455C8"/>
    <w:rsid w:val="00C4561F"/>
    <w:rsid w:val="00C457DE"/>
    <w:rsid w:val="00C4611B"/>
    <w:rsid w:val="00C469AE"/>
    <w:rsid w:val="00C46BCE"/>
    <w:rsid w:val="00C50469"/>
    <w:rsid w:val="00C507B7"/>
    <w:rsid w:val="00C50D23"/>
    <w:rsid w:val="00C51C9C"/>
    <w:rsid w:val="00C51DBF"/>
    <w:rsid w:val="00C525FD"/>
    <w:rsid w:val="00C527E7"/>
    <w:rsid w:val="00C53091"/>
    <w:rsid w:val="00C54253"/>
    <w:rsid w:val="00C57552"/>
    <w:rsid w:val="00C615AC"/>
    <w:rsid w:val="00C633FB"/>
    <w:rsid w:val="00C63A67"/>
    <w:rsid w:val="00C6407F"/>
    <w:rsid w:val="00C65192"/>
    <w:rsid w:val="00C656E0"/>
    <w:rsid w:val="00C66230"/>
    <w:rsid w:val="00C66E4A"/>
    <w:rsid w:val="00C670F1"/>
    <w:rsid w:val="00C67211"/>
    <w:rsid w:val="00C673EE"/>
    <w:rsid w:val="00C67626"/>
    <w:rsid w:val="00C676A8"/>
    <w:rsid w:val="00C70731"/>
    <w:rsid w:val="00C70815"/>
    <w:rsid w:val="00C7138B"/>
    <w:rsid w:val="00C71AD9"/>
    <w:rsid w:val="00C71F87"/>
    <w:rsid w:val="00C73201"/>
    <w:rsid w:val="00C73340"/>
    <w:rsid w:val="00C73550"/>
    <w:rsid w:val="00C7357C"/>
    <w:rsid w:val="00C74F33"/>
    <w:rsid w:val="00C76930"/>
    <w:rsid w:val="00C77426"/>
    <w:rsid w:val="00C80EE3"/>
    <w:rsid w:val="00C81344"/>
    <w:rsid w:val="00C81858"/>
    <w:rsid w:val="00C81B7D"/>
    <w:rsid w:val="00C81D43"/>
    <w:rsid w:val="00C82A89"/>
    <w:rsid w:val="00C83FF5"/>
    <w:rsid w:val="00C8450B"/>
    <w:rsid w:val="00C847C2"/>
    <w:rsid w:val="00C84E65"/>
    <w:rsid w:val="00C85E7A"/>
    <w:rsid w:val="00C8655D"/>
    <w:rsid w:val="00C868CD"/>
    <w:rsid w:val="00C878D6"/>
    <w:rsid w:val="00C87E4E"/>
    <w:rsid w:val="00C90584"/>
    <w:rsid w:val="00C92DE5"/>
    <w:rsid w:val="00C93896"/>
    <w:rsid w:val="00C94C7D"/>
    <w:rsid w:val="00C9682B"/>
    <w:rsid w:val="00C97110"/>
    <w:rsid w:val="00C97A98"/>
    <w:rsid w:val="00C97F23"/>
    <w:rsid w:val="00CA0BFC"/>
    <w:rsid w:val="00CA0F44"/>
    <w:rsid w:val="00CA1D00"/>
    <w:rsid w:val="00CA1E4F"/>
    <w:rsid w:val="00CA579C"/>
    <w:rsid w:val="00CA67D9"/>
    <w:rsid w:val="00CA777F"/>
    <w:rsid w:val="00CB0314"/>
    <w:rsid w:val="00CB1D12"/>
    <w:rsid w:val="00CB2168"/>
    <w:rsid w:val="00CB3EE3"/>
    <w:rsid w:val="00CB5453"/>
    <w:rsid w:val="00CB55A0"/>
    <w:rsid w:val="00CB5769"/>
    <w:rsid w:val="00CB5792"/>
    <w:rsid w:val="00CB5D93"/>
    <w:rsid w:val="00CB61BC"/>
    <w:rsid w:val="00CB6D7B"/>
    <w:rsid w:val="00CC09E4"/>
    <w:rsid w:val="00CC0E19"/>
    <w:rsid w:val="00CC11F6"/>
    <w:rsid w:val="00CC2D8B"/>
    <w:rsid w:val="00CC4FC7"/>
    <w:rsid w:val="00CC5BEA"/>
    <w:rsid w:val="00CC6CB4"/>
    <w:rsid w:val="00CD0730"/>
    <w:rsid w:val="00CD12AD"/>
    <w:rsid w:val="00CD2F33"/>
    <w:rsid w:val="00CD4904"/>
    <w:rsid w:val="00CD5387"/>
    <w:rsid w:val="00CE0638"/>
    <w:rsid w:val="00CE1364"/>
    <w:rsid w:val="00CE1AA3"/>
    <w:rsid w:val="00CE3D8E"/>
    <w:rsid w:val="00CE4C12"/>
    <w:rsid w:val="00CE554D"/>
    <w:rsid w:val="00CE60C0"/>
    <w:rsid w:val="00CE6605"/>
    <w:rsid w:val="00CE69F4"/>
    <w:rsid w:val="00CE6CD1"/>
    <w:rsid w:val="00CE7164"/>
    <w:rsid w:val="00CE756C"/>
    <w:rsid w:val="00CE7AA9"/>
    <w:rsid w:val="00CE7C5D"/>
    <w:rsid w:val="00CF1124"/>
    <w:rsid w:val="00CF1DFE"/>
    <w:rsid w:val="00CF1F6F"/>
    <w:rsid w:val="00CF2472"/>
    <w:rsid w:val="00CF3168"/>
    <w:rsid w:val="00CF3977"/>
    <w:rsid w:val="00CF3BEE"/>
    <w:rsid w:val="00CF647E"/>
    <w:rsid w:val="00CF70E7"/>
    <w:rsid w:val="00D030AE"/>
    <w:rsid w:val="00D03DD2"/>
    <w:rsid w:val="00D03E47"/>
    <w:rsid w:val="00D03EE6"/>
    <w:rsid w:val="00D04386"/>
    <w:rsid w:val="00D053E1"/>
    <w:rsid w:val="00D05826"/>
    <w:rsid w:val="00D05B9D"/>
    <w:rsid w:val="00D06D04"/>
    <w:rsid w:val="00D07414"/>
    <w:rsid w:val="00D11E26"/>
    <w:rsid w:val="00D12285"/>
    <w:rsid w:val="00D1391E"/>
    <w:rsid w:val="00D14D4A"/>
    <w:rsid w:val="00D15818"/>
    <w:rsid w:val="00D15F98"/>
    <w:rsid w:val="00D16054"/>
    <w:rsid w:val="00D162E2"/>
    <w:rsid w:val="00D167FD"/>
    <w:rsid w:val="00D169F9"/>
    <w:rsid w:val="00D1719E"/>
    <w:rsid w:val="00D2055C"/>
    <w:rsid w:val="00D21155"/>
    <w:rsid w:val="00D214B3"/>
    <w:rsid w:val="00D224A1"/>
    <w:rsid w:val="00D22FC4"/>
    <w:rsid w:val="00D23300"/>
    <w:rsid w:val="00D233AC"/>
    <w:rsid w:val="00D23BD5"/>
    <w:rsid w:val="00D2414D"/>
    <w:rsid w:val="00D24266"/>
    <w:rsid w:val="00D2446A"/>
    <w:rsid w:val="00D245E8"/>
    <w:rsid w:val="00D25428"/>
    <w:rsid w:val="00D2582F"/>
    <w:rsid w:val="00D2593B"/>
    <w:rsid w:val="00D26AE8"/>
    <w:rsid w:val="00D27C9B"/>
    <w:rsid w:val="00D30ED7"/>
    <w:rsid w:val="00D31610"/>
    <w:rsid w:val="00D325D0"/>
    <w:rsid w:val="00D33AD5"/>
    <w:rsid w:val="00D3431A"/>
    <w:rsid w:val="00D351F2"/>
    <w:rsid w:val="00D355AA"/>
    <w:rsid w:val="00D35682"/>
    <w:rsid w:val="00D3617A"/>
    <w:rsid w:val="00D3719C"/>
    <w:rsid w:val="00D37690"/>
    <w:rsid w:val="00D378ED"/>
    <w:rsid w:val="00D37F8E"/>
    <w:rsid w:val="00D4024F"/>
    <w:rsid w:val="00D42821"/>
    <w:rsid w:val="00D4284D"/>
    <w:rsid w:val="00D42999"/>
    <w:rsid w:val="00D43579"/>
    <w:rsid w:val="00D454CB"/>
    <w:rsid w:val="00D46A49"/>
    <w:rsid w:val="00D471B6"/>
    <w:rsid w:val="00D47D5D"/>
    <w:rsid w:val="00D500FA"/>
    <w:rsid w:val="00D5062F"/>
    <w:rsid w:val="00D50C81"/>
    <w:rsid w:val="00D512AC"/>
    <w:rsid w:val="00D528E1"/>
    <w:rsid w:val="00D52EDA"/>
    <w:rsid w:val="00D53353"/>
    <w:rsid w:val="00D54681"/>
    <w:rsid w:val="00D54AAD"/>
    <w:rsid w:val="00D57090"/>
    <w:rsid w:val="00D607C1"/>
    <w:rsid w:val="00D60ED6"/>
    <w:rsid w:val="00D611EF"/>
    <w:rsid w:val="00D61B31"/>
    <w:rsid w:val="00D63B51"/>
    <w:rsid w:val="00D63EE1"/>
    <w:rsid w:val="00D644D9"/>
    <w:rsid w:val="00D6495D"/>
    <w:rsid w:val="00D64CAB"/>
    <w:rsid w:val="00D65232"/>
    <w:rsid w:val="00D65F4D"/>
    <w:rsid w:val="00D66637"/>
    <w:rsid w:val="00D66874"/>
    <w:rsid w:val="00D677CD"/>
    <w:rsid w:val="00D70061"/>
    <w:rsid w:val="00D70762"/>
    <w:rsid w:val="00D70843"/>
    <w:rsid w:val="00D72D70"/>
    <w:rsid w:val="00D73F54"/>
    <w:rsid w:val="00D740F0"/>
    <w:rsid w:val="00D7492E"/>
    <w:rsid w:val="00D74B7D"/>
    <w:rsid w:val="00D75527"/>
    <w:rsid w:val="00D758B4"/>
    <w:rsid w:val="00D75B73"/>
    <w:rsid w:val="00D75BAD"/>
    <w:rsid w:val="00D76CF3"/>
    <w:rsid w:val="00D778EF"/>
    <w:rsid w:val="00D807E2"/>
    <w:rsid w:val="00D809ED"/>
    <w:rsid w:val="00D82502"/>
    <w:rsid w:val="00D831A9"/>
    <w:rsid w:val="00D83BEA"/>
    <w:rsid w:val="00D8490A"/>
    <w:rsid w:val="00D84DB1"/>
    <w:rsid w:val="00D84E00"/>
    <w:rsid w:val="00D8551D"/>
    <w:rsid w:val="00D86C85"/>
    <w:rsid w:val="00D86F1C"/>
    <w:rsid w:val="00D91639"/>
    <w:rsid w:val="00D91E6A"/>
    <w:rsid w:val="00D91F4C"/>
    <w:rsid w:val="00D924A0"/>
    <w:rsid w:val="00D92D05"/>
    <w:rsid w:val="00D92D7D"/>
    <w:rsid w:val="00D93249"/>
    <w:rsid w:val="00D9364A"/>
    <w:rsid w:val="00D9466A"/>
    <w:rsid w:val="00D9501B"/>
    <w:rsid w:val="00D954B1"/>
    <w:rsid w:val="00D95F5F"/>
    <w:rsid w:val="00D96D90"/>
    <w:rsid w:val="00D97344"/>
    <w:rsid w:val="00DA031D"/>
    <w:rsid w:val="00DA20A2"/>
    <w:rsid w:val="00DA23BA"/>
    <w:rsid w:val="00DA2465"/>
    <w:rsid w:val="00DA29D0"/>
    <w:rsid w:val="00DA2F0E"/>
    <w:rsid w:val="00DA316D"/>
    <w:rsid w:val="00DA3A7C"/>
    <w:rsid w:val="00DA3D44"/>
    <w:rsid w:val="00DA5167"/>
    <w:rsid w:val="00DA573E"/>
    <w:rsid w:val="00DA5C6D"/>
    <w:rsid w:val="00DA6070"/>
    <w:rsid w:val="00DA60C6"/>
    <w:rsid w:val="00DA7175"/>
    <w:rsid w:val="00DA73F4"/>
    <w:rsid w:val="00DA7623"/>
    <w:rsid w:val="00DB16DA"/>
    <w:rsid w:val="00DB22DC"/>
    <w:rsid w:val="00DB264B"/>
    <w:rsid w:val="00DB2A30"/>
    <w:rsid w:val="00DB2E00"/>
    <w:rsid w:val="00DB2FD2"/>
    <w:rsid w:val="00DB46B1"/>
    <w:rsid w:val="00DB5B3C"/>
    <w:rsid w:val="00DB5DA6"/>
    <w:rsid w:val="00DB6352"/>
    <w:rsid w:val="00DB7353"/>
    <w:rsid w:val="00DC099E"/>
    <w:rsid w:val="00DC09CE"/>
    <w:rsid w:val="00DC0BCA"/>
    <w:rsid w:val="00DC130B"/>
    <w:rsid w:val="00DC164D"/>
    <w:rsid w:val="00DC20DE"/>
    <w:rsid w:val="00DC282F"/>
    <w:rsid w:val="00DC386A"/>
    <w:rsid w:val="00DC39A2"/>
    <w:rsid w:val="00DC4702"/>
    <w:rsid w:val="00DC4D82"/>
    <w:rsid w:val="00DC5086"/>
    <w:rsid w:val="00DC5CA7"/>
    <w:rsid w:val="00DC67E6"/>
    <w:rsid w:val="00DC74F9"/>
    <w:rsid w:val="00DC7839"/>
    <w:rsid w:val="00DC7C02"/>
    <w:rsid w:val="00DD00CC"/>
    <w:rsid w:val="00DD0FC4"/>
    <w:rsid w:val="00DD11EE"/>
    <w:rsid w:val="00DD168A"/>
    <w:rsid w:val="00DD1EF4"/>
    <w:rsid w:val="00DD24CB"/>
    <w:rsid w:val="00DD2532"/>
    <w:rsid w:val="00DD2791"/>
    <w:rsid w:val="00DD2C63"/>
    <w:rsid w:val="00DD2F22"/>
    <w:rsid w:val="00DD3484"/>
    <w:rsid w:val="00DD38C8"/>
    <w:rsid w:val="00DD4081"/>
    <w:rsid w:val="00DD4237"/>
    <w:rsid w:val="00DD4C75"/>
    <w:rsid w:val="00DD58AD"/>
    <w:rsid w:val="00DD6488"/>
    <w:rsid w:val="00DD7DCA"/>
    <w:rsid w:val="00DE1DBB"/>
    <w:rsid w:val="00DE21E7"/>
    <w:rsid w:val="00DE240D"/>
    <w:rsid w:val="00DE27D2"/>
    <w:rsid w:val="00DE33BB"/>
    <w:rsid w:val="00DE348D"/>
    <w:rsid w:val="00DE398B"/>
    <w:rsid w:val="00DE3A0E"/>
    <w:rsid w:val="00DE4CF7"/>
    <w:rsid w:val="00DE4E7D"/>
    <w:rsid w:val="00DE70F0"/>
    <w:rsid w:val="00DF1881"/>
    <w:rsid w:val="00DF27B7"/>
    <w:rsid w:val="00DF2A82"/>
    <w:rsid w:val="00DF4A3D"/>
    <w:rsid w:val="00DF577F"/>
    <w:rsid w:val="00DF5953"/>
    <w:rsid w:val="00DF76C9"/>
    <w:rsid w:val="00E00490"/>
    <w:rsid w:val="00E005CA"/>
    <w:rsid w:val="00E0063B"/>
    <w:rsid w:val="00E012C2"/>
    <w:rsid w:val="00E01434"/>
    <w:rsid w:val="00E017DF"/>
    <w:rsid w:val="00E01E10"/>
    <w:rsid w:val="00E02D18"/>
    <w:rsid w:val="00E02D59"/>
    <w:rsid w:val="00E02F10"/>
    <w:rsid w:val="00E041DC"/>
    <w:rsid w:val="00E059D3"/>
    <w:rsid w:val="00E05DDE"/>
    <w:rsid w:val="00E06B30"/>
    <w:rsid w:val="00E06C41"/>
    <w:rsid w:val="00E07086"/>
    <w:rsid w:val="00E070F8"/>
    <w:rsid w:val="00E07105"/>
    <w:rsid w:val="00E071F4"/>
    <w:rsid w:val="00E10C22"/>
    <w:rsid w:val="00E11CDF"/>
    <w:rsid w:val="00E11E10"/>
    <w:rsid w:val="00E11FFD"/>
    <w:rsid w:val="00E13133"/>
    <w:rsid w:val="00E138C1"/>
    <w:rsid w:val="00E13C77"/>
    <w:rsid w:val="00E140B2"/>
    <w:rsid w:val="00E14F71"/>
    <w:rsid w:val="00E16D47"/>
    <w:rsid w:val="00E16D74"/>
    <w:rsid w:val="00E172A4"/>
    <w:rsid w:val="00E17C4C"/>
    <w:rsid w:val="00E20BFE"/>
    <w:rsid w:val="00E23883"/>
    <w:rsid w:val="00E24568"/>
    <w:rsid w:val="00E250B9"/>
    <w:rsid w:val="00E253DB"/>
    <w:rsid w:val="00E26AF7"/>
    <w:rsid w:val="00E27740"/>
    <w:rsid w:val="00E27878"/>
    <w:rsid w:val="00E3065E"/>
    <w:rsid w:val="00E31AE1"/>
    <w:rsid w:val="00E325FE"/>
    <w:rsid w:val="00E32C6C"/>
    <w:rsid w:val="00E32F1E"/>
    <w:rsid w:val="00E345F6"/>
    <w:rsid w:val="00E34848"/>
    <w:rsid w:val="00E356C5"/>
    <w:rsid w:val="00E35782"/>
    <w:rsid w:val="00E35A10"/>
    <w:rsid w:val="00E35E94"/>
    <w:rsid w:val="00E364AF"/>
    <w:rsid w:val="00E366AF"/>
    <w:rsid w:val="00E37835"/>
    <w:rsid w:val="00E40396"/>
    <w:rsid w:val="00E40720"/>
    <w:rsid w:val="00E4085F"/>
    <w:rsid w:val="00E41635"/>
    <w:rsid w:val="00E42E8F"/>
    <w:rsid w:val="00E43CFC"/>
    <w:rsid w:val="00E44304"/>
    <w:rsid w:val="00E44512"/>
    <w:rsid w:val="00E44F5E"/>
    <w:rsid w:val="00E4502B"/>
    <w:rsid w:val="00E46138"/>
    <w:rsid w:val="00E46EB4"/>
    <w:rsid w:val="00E47603"/>
    <w:rsid w:val="00E47CDC"/>
    <w:rsid w:val="00E503D9"/>
    <w:rsid w:val="00E5128B"/>
    <w:rsid w:val="00E513EC"/>
    <w:rsid w:val="00E516C2"/>
    <w:rsid w:val="00E521A0"/>
    <w:rsid w:val="00E52E47"/>
    <w:rsid w:val="00E535BE"/>
    <w:rsid w:val="00E53D97"/>
    <w:rsid w:val="00E54A8A"/>
    <w:rsid w:val="00E568AC"/>
    <w:rsid w:val="00E602E1"/>
    <w:rsid w:val="00E62480"/>
    <w:rsid w:val="00E624B3"/>
    <w:rsid w:val="00E653AC"/>
    <w:rsid w:val="00E65C1E"/>
    <w:rsid w:val="00E66146"/>
    <w:rsid w:val="00E673CE"/>
    <w:rsid w:val="00E700C5"/>
    <w:rsid w:val="00E718FD"/>
    <w:rsid w:val="00E72501"/>
    <w:rsid w:val="00E726F8"/>
    <w:rsid w:val="00E73697"/>
    <w:rsid w:val="00E738B1"/>
    <w:rsid w:val="00E73DB8"/>
    <w:rsid w:val="00E746FB"/>
    <w:rsid w:val="00E7470C"/>
    <w:rsid w:val="00E75113"/>
    <w:rsid w:val="00E75810"/>
    <w:rsid w:val="00E77141"/>
    <w:rsid w:val="00E774DB"/>
    <w:rsid w:val="00E777CE"/>
    <w:rsid w:val="00E778A3"/>
    <w:rsid w:val="00E8013F"/>
    <w:rsid w:val="00E81825"/>
    <w:rsid w:val="00E81D93"/>
    <w:rsid w:val="00E823C6"/>
    <w:rsid w:val="00E82890"/>
    <w:rsid w:val="00E82C46"/>
    <w:rsid w:val="00E82DAE"/>
    <w:rsid w:val="00E837DB"/>
    <w:rsid w:val="00E84293"/>
    <w:rsid w:val="00E84F40"/>
    <w:rsid w:val="00E85ABC"/>
    <w:rsid w:val="00E86232"/>
    <w:rsid w:val="00E8629B"/>
    <w:rsid w:val="00E8716B"/>
    <w:rsid w:val="00E874ED"/>
    <w:rsid w:val="00E87D1F"/>
    <w:rsid w:val="00E909B4"/>
    <w:rsid w:val="00E90A81"/>
    <w:rsid w:val="00E91175"/>
    <w:rsid w:val="00E91E4F"/>
    <w:rsid w:val="00E93B42"/>
    <w:rsid w:val="00E9527A"/>
    <w:rsid w:val="00E95804"/>
    <w:rsid w:val="00E95929"/>
    <w:rsid w:val="00E96E49"/>
    <w:rsid w:val="00E97659"/>
    <w:rsid w:val="00EA0698"/>
    <w:rsid w:val="00EA1359"/>
    <w:rsid w:val="00EA13BD"/>
    <w:rsid w:val="00EA1558"/>
    <w:rsid w:val="00EA3089"/>
    <w:rsid w:val="00EA3D9D"/>
    <w:rsid w:val="00EA428A"/>
    <w:rsid w:val="00EA51AC"/>
    <w:rsid w:val="00EA625A"/>
    <w:rsid w:val="00EA6C43"/>
    <w:rsid w:val="00EA6E79"/>
    <w:rsid w:val="00EB0F6B"/>
    <w:rsid w:val="00EB1368"/>
    <w:rsid w:val="00EB1544"/>
    <w:rsid w:val="00EB2039"/>
    <w:rsid w:val="00EB295A"/>
    <w:rsid w:val="00EB3382"/>
    <w:rsid w:val="00EB3A7B"/>
    <w:rsid w:val="00EB407D"/>
    <w:rsid w:val="00EB4E07"/>
    <w:rsid w:val="00EB4F2B"/>
    <w:rsid w:val="00EB4F71"/>
    <w:rsid w:val="00EB54DE"/>
    <w:rsid w:val="00EB56DD"/>
    <w:rsid w:val="00EB5A06"/>
    <w:rsid w:val="00EB6229"/>
    <w:rsid w:val="00EB6497"/>
    <w:rsid w:val="00EB652A"/>
    <w:rsid w:val="00EB6BE8"/>
    <w:rsid w:val="00EB6FAD"/>
    <w:rsid w:val="00EB7B09"/>
    <w:rsid w:val="00EC190D"/>
    <w:rsid w:val="00EC267A"/>
    <w:rsid w:val="00EC2F47"/>
    <w:rsid w:val="00EC38C1"/>
    <w:rsid w:val="00EC4181"/>
    <w:rsid w:val="00EC4231"/>
    <w:rsid w:val="00EC4A2A"/>
    <w:rsid w:val="00EC59B5"/>
    <w:rsid w:val="00EC6045"/>
    <w:rsid w:val="00EC6CFE"/>
    <w:rsid w:val="00ED011F"/>
    <w:rsid w:val="00ED1349"/>
    <w:rsid w:val="00ED16F2"/>
    <w:rsid w:val="00ED2B8F"/>
    <w:rsid w:val="00ED32EA"/>
    <w:rsid w:val="00ED393C"/>
    <w:rsid w:val="00ED40E7"/>
    <w:rsid w:val="00ED4E43"/>
    <w:rsid w:val="00ED5976"/>
    <w:rsid w:val="00ED60CF"/>
    <w:rsid w:val="00ED76E9"/>
    <w:rsid w:val="00EE00B1"/>
    <w:rsid w:val="00EE0940"/>
    <w:rsid w:val="00EE0D03"/>
    <w:rsid w:val="00EE38D2"/>
    <w:rsid w:val="00EE4CEA"/>
    <w:rsid w:val="00EE4FA7"/>
    <w:rsid w:val="00EE6F6E"/>
    <w:rsid w:val="00EE73C6"/>
    <w:rsid w:val="00EF0861"/>
    <w:rsid w:val="00EF1289"/>
    <w:rsid w:val="00EF1D35"/>
    <w:rsid w:val="00EF2D6E"/>
    <w:rsid w:val="00EF3A34"/>
    <w:rsid w:val="00EF4B0D"/>
    <w:rsid w:val="00EF57F3"/>
    <w:rsid w:val="00F004FA"/>
    <w:rsid w:val="00F00507"/>
    <w:rsid w:val="00F00537"/>
    <w:rsid w:val="00F019DC"/>
    <w:rsid w:val="00F02CC5"/>
    <w:rsid w:val="00F04292"/>
    <w:rsid w:val="00F04D90"/>
    <w:rsid w:val="00F0525D"/>
    <w:rsid w:val="00F05C7F"/>
    <w:rsid w:val="00F0628F"/>
    <w:rsid w:val="00F06FBC"/>
    <w:rsid w:val="00F119BB"/>
    <w:rsid w:val="00F11C2D"/>
    <w:rsid w:val="00F11E86"/>
    <w:rsid w:val="00F13E1C"/>
    <w:rsid w:val="00F13FD6"/>
    <w:rsid w:val="00F14742"/>
    <w:rsid w:val="00F14AED"/>
    <w:rsid w:val="00F14C39"/>
    <w:rsid w:val="00F15862"/>
    <w:rsid w:val="00F158A5"/>
    <w:rsid w:val="00F165AB"/>
    <w:rsid w:val="00F1685E"/>
    <w:rsid w:val="00F16975"/>
    <w:rsid w:val="00F16B37"/>
    <w:rsid w:val="00F201EB"/>
    <w:rsid w:val="00F20959"/>
    <w:rsid w:val="00F21028"/>
    <w:rsid w:val="00F211B9"/>
    <w:rsid w:val="00F21D54"/>
    <w:rsid w:val="00F21D59"/>
    <w:rsid w:val="00F22353"/>
    <w:rsid w:val="00F228C2"/>
    <w:rsid w:val="00F22B44"/>
    <w:rsid w:val="00F22D93"/>
    <w:rsid w:val="00F2341E"/>
    <w:rsid w:val="00F255B0"/>
    <w:rsid w:val="00F2600E"/>
    <w:rsid w:val="00F27D51"/>
    <w:rsid w:val="00F3035C"/>
    <w:rsid w:val="00F30B47"/>
    <w:rsid w:val="00F30BBB"/>
    <w:rsid w:val="00F30D24"/>
    <w:rsid w:val="00F32D61"/>
    <w:rsid w:val="00F33018"/>
    <w:rsid w:val="00F336A8"/>
    <w:rsid w:val="00F33B94"/>
    <w:rsid w:val="00F3494F"/>
    <w:rsid w:val="00F34AC1"/>
    <w:rsid w:val="00F35420"/>
    <w:rsid w:val="00F379B2"/>
    <w:rsid w:val="00F41BD4"/>
    <w:rsid w:val="00F43C0B"/>
    <w:rsid w:val="00F43DCC"/>
    <w:rsid w:val="00F43F96"/>
    <w:rsid w:val="00F449BD"/>
    <w:rsid w:val="00F47521"/>
    <w:rsid w:val="00F477B9"/>
    <w:rsid w:val="00F50882"/>
    <w:rsid w:val="00F50F7E"/>
    <w:rsid w:val="00F51699"/>
    <w:rsid w:val="00F5187A"/>
    <w:rsid w:val="00F51EAE"/>
    <w:rsid w:val="00F52294"/>
    <w:rsid w:val="00F52B8E"/>
    <w:rsid w:val="00F531B7"/>
    <w:rsid w:val="00F535AC"/>
    <w:rsid w:val="00F536D8"/>
    <w:rsid w:val="00F53A90"/>
    <w:rsid w:val="00F5488E"/>
    <w:rsid w:val="00F572D1"/>
    <w:rsid w:val="00F572E6"/>
    <w:rsid w:val="00F575D6"/>
    <w:rsid w:val="00F60B0C"/>
    <w:rsid w:val="00F613AA"/>
    <w:rsid w:val="00F6185D"/>
    <w:rsid w:val="00F61ABD"/>
    <w:rsid w:val="00F61C7C"/>
    <w:rsid w:val="00F62288"/>
    <w:rsid w:val="00F62F96"/>
    <w:rsid w:val="00F63586"/>
    <w:rsid w:val="00F638F6"/>
    <w:rsid w:val="00F63BF2"/>
    <w:rsid w:val="00F651A7"/>
    <w:rsid w:val="00F6614E"/>
    <w:rsid w:val="00F66A26"/>
    <w:rsid w:val="00F67132"/>
    <w:rsid w:val="00F6797C"/>
    <w:rsid w:val="00F67992"/>
    <w:rsid w:val="00F67D7A"/>
    <w:rsid w:val="00F71EFD"/>
    <w:rsid w:val="00F7224F"/>
    <w:rsid w:val="00F72A54"/>
    <w:rsid w:val="00F72AA3"/>
    <w:rsid w:val="00F72E40"/>
    <w:rsid w:val="00F72EBF"/>
    <w:rsid w:val="00F73322"/>
    <w:rsid w:val="00F73480"/>
    <w:rsid w:val="00F73556"/>
    <w:rsid w:val="00F73CED"/>
    <w:rsid w:val="00F749E2"/>
    <w:rsid w:val="00F74CD4"/>
    <w:rsid w:val="00F75248"/>
    <w:rsid w:val="00F753B6"/>
    <w:rsid w:val="00F75BEB"/>
    <w:rsid w:val="00F808DF"/>
    <w:rsid w:val="00F81C7A"/>
    <w:rsid w:val="00F82DD4"/>
    <w:rsid w:val="00F83250"/>
    <w:rsid w:val="00F833B3"/>
    <w:rsid w:val="00F839BB"/>
    <w:rsid w:val="00F84099"/>
    <w:rsid w:val="00F84E6A"/>
    <w:rsid w:val="00F865A4"/>
    <w:rsid w:val="00F86EFD"/>
    <w:rsid w:val="00F8719E"/>
    <w:rsid w:val="00F875FA"/>
    <w:rsid w:val="00F87851"/>
    <w:rsid w:val="00F9035A"/>
    <w:rsid w:val="00F909D6"/>
    <w:rsid w:val="00F90A33"/>
    <w:rsid w:val="00F91AD2"/>
    <w:rsid w:val="00F95DF9"/>
    <w:rsid w:val="00F963B1"/>
    <w:rsid w:val="00F9677F"/>
    <w:rsid w:val="00F977F8"/>
    <w:rsid w:val="00F97ECF"/>
    <w:rsid w:val="00FA0834"/>
    <w:rsid w:val="00FA0B5C"/>
    <w:rsid w:val="00FA17B0"/>
    <w:rsid w:val="00FA347A"/>
    <w:rsid w:val="00FA399B"/>
    <w:rsid w:val="00FA3B56"/>
    <w:rsid w:val="00FA4713"/>
    <w:rsid w:val="00FA4DA1"/>
    <w:rsid w:val="00FA611E"/>
    <w:rsid w:val="00FA6F95"/>
    <w:rsid w:val="00FB060F"/>
    <w:rsid w:val="00FB0F8F"/>
    <w:rsid w:val="00FB117C"/>
    <w:rsid w:val="00FB1284"/>
    <w:rsid w:val="00FB14F2"/>
    <w:rsid w:val="00FB2B49"/>
    <w:rsid w:val="00FB2EEE"/>
    <w:rsid w:val="00FB382E"/>
    <w:rsid w:val="00FB38DF"/>
    <w:rsid w:val="00FB416C"/>
    <w:rsid w:val="00FB4505"/>
    <w:rsid w:val="00FB5A99"/>
    <w:rsid w:val="00FB62E5"/>
    <w:rsid w:val="00FB6A59"/>
    <w:rsid w:val="00FB7CFE"/>
    <w:rsid w:val="00FC13C2"/>
    <w:rsid w:val="00FC1B1E"/>
    <w:rsid w:val="00FC298A"/>
    <w:rsid w:val="00FC3013"/>
    <w:rsid w:val="00FC39FF"/>
    <w:rsid w:val="00FC4AE1"/>
    <w:rsid w:val="00FC51D1"/>
    <w:rsid w:val="00FC58A4"/>
    <w:rsid w:val="00FC5B8F"/>
    <w:rsid w:val="00FC63F2"/>
    <w:rsid w:val="00FC6F8B"/>
    <w:rsid w:val="00FC707E"/>
    <w:rsid w:val="00FC7EB4"/>
    <w:rsid w:val="00FD01E1"/>
    <w:rsid w:val="00FD05C1"/>
    <w:rsid w:val="00FD40B3"/>
    <w:rsid w:val="00FD53BA"/>
    <w:rsid w:val="00FD59B1"/>
    <w:rsid w:val="00FD7C0C"/>
    <w:rsid w:val="00FE0ACB"/>
    <w:rsid w:val="00FE40A9"/>
    <w:rsid w:val="00FE4716"/>
    <w:rsid w:val="00FE4B5E"/>
    <w:rsid w:val="00FE4F7F"/>
    <w:rsid w:val="00FE5296"/>
    <w:rsid w:val="00FE668F"/>
    <w:rsid w:val="00FF0B9B"/>
    <w:rsid w:val="00FF0FBB"/>
    <w:rsid w:val="00FF12C0"/>
    <w:rsid w:val="00FF252B"/>
    <w:rsid w:val="00FF2945"/>
    <w:rsid w:val="00FF2FBE"/>
    <w:rsid w:val="00FF3CDF"/>
    <w:rsid w:val="00FF42C6"/>
    <w:rsid w:val="00FF4E3F"/>
    <w:rsid w:val="00FF4FE7"/>
    <w:rsid w:val="00FF5336"/>
    <w:rsid w:val="00FF5906"/>
    <w:rsid w:val="00FF66CD"/>
    <w:rsid w:val="00FF6957"/>
    <w:rsid w:val="00FF6A01"/>
    <w:rsid w:val="00FF6ECF"/>
    <w:rsid w:val="05E0D162"/>
    <w:rsid w:val="0E5D4040"/>
    <w:rsid w:val="1C27CE40"/>
    <w:rsid w:val="55151C37"/>
    <w:rsid w:val="5D95D499"/>
    <w:rsid w:val="655209CB"/>
    <w:rsid w:val="79C485CB"/>
    <w:rsid w:val="7B4594B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A0D0D"/>
  <w15:chartTrackingRefBased/>
  <w15:docId w15:val="{02AEF1D9-9CB6-464C-B17E-07CC95DFE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7CA1"/>
    <w:pPr>
      <w:jc w:val="both"/>
    </w:pPr>
    <w:rPr>
      <w:sz w:val="24"/>
      <w:szCs w:val="24"/>
    </w:rPr>
  </w:style>
  <w:style w:type="paragraph" w:styleId="Titolo1">
    <w:name w:val="heading 1"/>
    <w:basedOn w:val="Normale"/>
    <w:next w:val="Normale"/>
    <w:qFormat/>
    <w:rsid w:val="003E336F"/>
    <w:pPr>
      <w:keepNext/>
      <w:numPr>
        <w:numId w:val="1"/>
      </w:numPr>
      <w:spacing w:before="120" w:after="120"/>
      <w:outlineLvl w:val="0"/>
    </w:pPr>
    <w:rPr>
      <w:rFonts w:cs="Arial"/>
      <w:b/>
      <w:bCs/>
      <w:kern w:val="32"/>
      <w:sz w:val="26"/>
      <w:szCs w:val="32"/>
    </w:rPr>
  </w:style>
  <w:style w:type="paragraph" w:styleId="Titolo2">
    <w:name w:val="heading 2"/>
    <w:basedOn w:val="Normale"/>
    <w:next w:val="Normale"/>
    <w:qFormat/>
    <w:rsid w:val="00A73718"/>
    <w:pPr>
      <w:keepNext/>
      <w:numPr>
        <w:ilvl w:val="1"/>
        <w:numId w:val="1"/>
      </w:numPr>
      <w:spacing w:before="120" w:after="60"/>
      <w:jc w:val="left"/>
      <w:outlineLvl w:val="1"/>
    </w:pPr>
    <w:rPr>
      <w:rFonts w:cs="Arial"/>
      <w:b/>
      <w:bCs/>
      <w:iCs/>
      <w:lang w:eastAsia="en-GB"/>
    </w:rPr>
  </w:style>
  <w:style w:type="paragraph" w:styleId="Titolo3">
    <w:name w:val="heading 3"/>
    <w:basedOn w:val="Normale"/>
    <w:next w:val="Normale"/>
    <w:link w:val="Titolo3Carattere"/>
    <w:qFormat/>
    <w:rsid w:val="00F613AA"/>
    <w:pPr>
      <w:keepNext/>
      <w:numPr>
        <w:ilvl w:val="2"/>
        <w:numId w:val="1"/>
      </w:numPr>
      <w:spacing w:after="160"/>
      <w:outlineLvl w:val="2"/>
    </w:pPr>
    <w:rPr>
      <w:rFonts w:cs="Arial"/>
      <w:b/>
      <w:bCs/>
      <w:i/>
      <w:lang w:eastAsia="en-GB"/>
    </w:rPr>
  </w:style>
  <w:style w:type="paragraph" w:styleId="Titolo4">
    <w:name w:val="heading 4"/>
    <w:basedOn w:val="Normale"/>
    <w:next w:val="Normale"/>
    <w:qFormat/>
    <w:rsid w:val="007B596F"/>
    <w:pPr>
      <w:keepNext/>
      <w:numPr>
        <w:ilvl w:val="3"/>
        <w:numId w:val="1"/>
      </w:numPr>
      <w:tabs>
        <w:tab w:val="clear" w:pos="864"/>
        <w:tab w:val="num" w:pos="2410"/>
      </w:tabs>
      <w:spacing w:after="120"/>
      <w:ind w:left="2552" w:hanging="1134"/>
      <w:jc w:val="left"/>
      <w:outlineLvl w:val="3"/>
    </w:pPr>
    <w:rPr>
      <w:bCs/>
      <w:i/>
    </w:rPr>
  </w:style>
  <w:style w:type="paragraph" w:styleId="Titolo5">
    <w:name w:val="heading 5"/>
    <w:basedOn w:val="Normale"/>
    <w:next w:val="Normale"/>
    <w:qFormat/>
    <w:pPr>
      <w:numPr>
        <w:ilvl w:val="4"/>
        <w:numId w:val="1"/>
      </w:numPr>
      <w:spacing w:before="240" w:after="60"/>
      <w:outlineLvl w:val="4"/>
    </w:pPr>
    <w:rPr>
      <w:b/>
      <w:bCs/>
      <w:i/>
      <w:iCs/>
      <w:sz w:val="26"/>
      <w:szCs w:val="26"/>
    </w:rPr>
  </w:style>
  <w:style w:type="paragraph" w:styleId="Titolo6">
    <w:name w:val="heading 6"/>
    <w:basedOn w:val="Normale"/>
    <w:next w:val="Normale"/>
    <w:qFormat/>
    <w:pPr>
      <w:numPr>
        <w:ilvl w:val="5"/>
        <w:numId w:val="1"/>
      </w:numPr>
      <w:spacing w:before="240" w:after="60"/>
      <w:outlineLvl w:val="5"/>
    </w:pPr>
    <w:rPr>
      <w:b/>
      <w:bCs/>
      <w:sz w:val="22"/>
      <w:szCs w:val="22"/>
    </w:rPr>
  </w:style>
  <w:style w:type="paragraph" w:styleId="Titolo7">
    <w:name w:val="heading 7"/>
    <w:basedOn w:val="Normale"/>
    <w:next w:val="Normale"/>
    <w:qFormat/>
    <w:pPr>
      <w:numPr>
        <w:ilvl w:val="6"/>
        <w:numId w:val="1"/>
      </w:numPr>
      <w:spacing w:before="240" w:after="60"/>
      <w:outlineLvl w:val="6"/>
    </w:pPr>
  </w:style>
  <w:style w:type="paragraph" w:styleId="Titolo8">
    <w:name w:val="heading 8"/>
    <w:basedOn w:val="Normale"/>
    <w:next w:val="Normale"/>
    <w:qFormat/>
    <w:pPr>
      <w:numPr>
        <w:ilvl w:val="7"/>
        <w:numId w:val="1"/>
      </w:numPr>
      <w:spacing w:before="240" w:after="60"/>
      <w:outlineLvl w:val="7"/>
    </w:pPr>
    <w:rPr>
      <w:i/>
      <w:iCs/>
    </w:rPr>
  </w:style>
  <w:style w:type="paragraph" w:styleId="Titolo9">
    <w:name w:val="heading 9"/>
    <w:basedOn w:val="Normale"/>
    <w:next w:val="Normale"/>
    <w:qFormat/>
    <w:pPr>
      <w:numPr>
        <w:ilvl w:val="8"/>
        <w:numId w:val="1"/>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Pr>
      <w:rFonts w:ascii="Tahoma" w:hAnsi="Tahoma" w:cs="Tahoma"/>
      <w:sz w:val="16"/>
      <w:szCs w:val="16"/>
    </w:rPr>
  </w:style>
  <w:style w:type="paragraph" w:styleId="Corpotesto">
    <w:name w:val="Body Text"/>
    <w:basedOn w:val="Bodytextbase"/>
    <w:semiHidden/>
    <w:pPr>
      <w:spacing w:before="60"/>
    </w:pPr>
  </w:style>
  <w:style w:type="paragraph" w:customStyle="1" w:styleId="Bodytextbase">
    <w:name w:val="Body text base"/>
    <w:basedOn w:val="Normale"/>
    <w:pPr>
      <w:tabs>
        <w:tab w:val="left" w:pos="360"/>
        <w:tab w:val="left" w:pos="720"/>
        <w:tab w:val="left" w:pos="1080"/>
      </w:tabs>
      <w:spacing w:before="120" w:line="288" w:lineRule="auto"/>
    </w:pPr>
    <w:rPr>
      <w:rFonts w:ascii="Arial" w:eastAsia="Times" w:hAnsi="Arial"/>
      <w:sz w:val="20"/>
      <w:szCs w:val="20"/>
      <w:lang w:val="en-GB" w:eastAsia="en-US"/>
    </w:rPr>
  </w:style>
  <w:style w:type="paragraph" w:styleId="Intestazione">
    <w:name w:val="header"/>
    <w:basedOn w:val="Normale"/>
    <w:link w:val="IntestazioneCarattere"/>
    <w:uiPriority w:val="99"/>
    <w:pPr>
      <w:tabs>
        <w:tab w:val="left" w:pos="360"/>
        <w:tab w:val="left" w:pos="720"/>
        <w:tab w:val="left" w:pos="1080"/>
      </w:tabs>
      <w:jc w:val="right"/>
    </w:pPr>
    <w:rPr>
      <w:rFonts w:ascii="Arial" w:eastAsia="Times" w:hAnsi="Arial"/>
      <w:color w:val="7E8B7A"/>
      <w:sz w:val="18"/>
      <w:szCs w:val="20"/>
      <w:lang w:val="en-GB" w:eastAsia="en-US"/>
    </w:rPr>
  </w:style>
  <w:style w:type="paragraph" w:styleId="Pidipagina">
    <w:name w:val="footer"/>
    <w:basedOn w:val="Normale"/>
    <w:link w:val="PidipaginaCarattere"/>
    <w:uiPriority w:val="99"/>
    <w:pPr>
      <w:tabs>
        <w:tab w:val="right" w:pos="7920"/>
      </w:tabs>
    </w:pPr>
    <w:rPr>
      <w:rFonts w:ascii="Arial" w:eastAsia="Times" w:hAnsi="Arial"/>
      <w:color w:val="808080"/>
      <w:sz w:val="18"/>
      <w:szCs w:val="20"/>
      <w:lang w:val="en-GB" w:eastAsia="en-US"/>
    </w:rPr>
  </w:style>
  <w:style w:type="paragraph" w:styleId="Testonotaapidipagina">
    <w:name w:val="footnote text"/>
    <w:basedOn w:val="Normale"/>
    <w:semiHidden/>
    <w:pPr>
      <w:ind w:left="170" w:hanging="170"/>
    </w:pPr>
    <w:rPr>
      <w:rFonts w:eastAsia="Times"/>
      <w:sz w:val="20"/>
      <w:szCs w:val="20"/>
      <w:lang w:val="en-GB" w:eastAsia="en-US"/>
    </w:rPr>
  </w:style>
  <w:style w:type="character" w:styleId="Rimandonotaapidipagina">
    <w:name w:val="footnote reference"/>
    <w:semiHidden/>
    <w:rPr>
      <w:vertAlign w:val="superscript"/>
    </w:rPr>
  </w:style>
  <w:style w:type="paragraph" w:customStyle="1" w:styleId="StyleHeading3NotItalic">
    <w:name w:val="Style Heading 3 + Not Italic"/>
    <w:basedOn w:val="Titolo3"/>
    <w:pPr>
      <w:keepLines/>
      <w:numPr>
        <w:ilvl w:val="0"/>
        <w:numId w:val="0"/>
      </w:numPr>
      <w:tabs>
        <w:tab w:val="left" w:pos="360"/>
        <w:tab w:val="num" w:pos="720"/>
        <w:tab w:val="left" w:pos="1080"/>
      </w:tabs>
      <w:spacing w:before="480" w:after="0"/>
      <w:ind w:left="720" w:hanging="720"/>
    </w:pPr>
    <w:rPr>
      <w:rFonts w:cs="Times New Roman"/>
      <w:i w:val="0"/>
      <w:kern w:val="48"/>
      <w:sz w:val="22"/>
      <w:szCs w:val="20"/>
      <w:lang w:val="en-GB" w:eastAsia="en-US"/>
    </w:rPr>
  </w:style>
  <w:style w:type="character" w:customStyle="1" w:styleId="BodytextbaseChar">
    <w:name w:val="Body text base Char"/>
    <w:rPr>
      <w:rFonts w:ascii="Arial" w:eastAsia="Times" w:hAnsi="Arial"/>
      <w:lang w:val="en-GB" w:eastAsia="en-US" w:bidi="ar-SA"/>
    </w:rPr>
  </w:style>
  <w:style w:type="character" w:customStyle="1" w:styleId="CarattereCarattere1">
    <w:name w:val="Carattere Carattere1"/>
    <w:basedOn w:val="BodytextbaseChar"/>
    <w:rPr>
      <w:rFonts w:ascii="Arial" w:eastAsia="Times" w:hAnsi="Arial"/>
      <w:lang w:val="en-GB" w:eastAsia="en-US" w:bidi="ar-SA"/>
    </w:rPr>
  </w:style>
  <w:style w:type="character" w:customStyle="1" w:styleId="CarattereCarattere">
    <w:name w:val="Carattere Carattere"/>
    <w:rPr>
      <w:rFonts w:eastAsia="Times"/>
      <w:lang w:val="en-GB" w:eastAsia="en-US" w:bidi="ar-SA"/>
    </w:rPr>
  </w:style>
  <w:style w:type="paragraph" w:styleId="NormaleWeb">
    <w:name w:val="Normal (Web)"/>
    <w:basedOn w:val="Normale"/>
    <w:semiHidden/>
    <w:pPr>
      <w:spacing w:before="100" w:after="100"/>
    </w:pPr>
    <w:rPr>
      <w:rFonts w:ascii="Arial Unicode MS" w:eastAsia="Arial Unicode MS" w:hAnsi="Arial Unicode MS"/>
      <w:sz w:val="22"/>
      <w:szCs w:val="20"/>
      <w:lang w:val="en-GB" w:eastAsia="en-GB"/>
    </w:rPr>
  </w:style>
  <w:style w:type="paragraph" w:styleId="Sommario1">
    <w:name w:val="toc 1"/>
    <w:basedOn w:val="Normale"/>
    <w:next w:val="Normale"/>
    <w:autoRedefine/>
    <w:uiPriority w:val="39"/>
    <w:rsid w:val="00BD4048"/>
    <w:pPr>
      <w:tabs>
        <w:tab w:val="right" w:leader="dot" w:pos="9628"/>
      </w:tabs>
      <w:spacing w:before="120"/>
      <w:ind w:left="567" w:hanging="567"/>
    </w:pPr>
    <w:rPr>
      <w:rFonts w:eastAsia="Times"/>
      <w:b/>
      <w:noProof/>
    </w:rPr>
  </w:style>
  <w:style w:type="paragraph" w:styleId="Sommario2">
    <w:name w:val="toc 2"/>
    <w:basedOn w:val="Normale"/>
    <w:next w:val="Normale"/>
    <w:autoRedefine/>
    <w:uiPriority w:val="39"/>
    <w:rsid w:val="004B54F5"/>
    <w:pPr>
      <w:tabs>
        <w:tab w:val="left" w:pos="1260"/>
        <w:tab w:val="right" w:leader="dot" w:pos="9628"/>
      </w:tabs>
      <w:spacing w:before="60"/>
      <w:ind w:left="1134" w:hanging="567"/>
    </w:pPr>
  </w:style>
  <w:style w:type="paragraph" w:styleId="Sommario3">
    <w:name w:val="toc 3"/>
    <w:basedOn w:val="Normale"/>
    <w:next w:val="Normale"/>
    <w:autoRedefine/>
    <w:uiPriority w:val="39"/>
    <w:rsid w:val="00AB61D1"/>
    <w:pPr>
      <w:tabs>
        <w:tab w:val="left" w:pos="1440"/>
        <w:tab w:val="right" w:leader="dot" w:pos="9628"/>
      </w:tabs>
      <w:ind w:left="1871" w:hanging="737"/>
    </w:pPr>
  </w:style>
  <w:style w:type="paragraph" w:styleId="Sommario4">
    <w:name w:val="toc 4"/>
    <w:basedOn w:val="Normale"/>
    <w:next w:val="Normale"/>
    <w:autoRedefine/>
    <w:uiPriority w:val="39"/>
    <w:pPr>
      <w:tabs>
        <w:tab w:val="left" w:pos="1680"/>
        <w:tab w:val="right" w:leader="dot" w:pos="9628"/>
      </w:tabs>
      <w:ind w:left="2721" w:hanging="907"/>
    </w:pPr>
  </w:style>
  <w:style w:type="character" w:styleId="Collegamentoipertestuale">
    <w:name w:val="Hyperlink"/>
    <w:uiPriority w:val="99"/>
    <w:rPr>
      <w:color w:val="0000FF"/>
      <w:u w:val="single"/>
    </w:rPr>
  </w:style>
  <w:style w:type="character" w:styleId="Numeropagina">
    <w:name w:val="page number"/>
    <w:basedOn w:val="Carpredefinitoparagrafo"/>
    <w:semiHidden/>
  </w:style>
  <w:style w:type="paragraph" w:styleId="Corpodeltesto2">
    <w:name w:val="Body Text 2"/>
    <w:basedOn w:val="Normale"/>
    <w:semiHidden/>
    <w:rPr>
      <w:color w:val="FF0000"/>
    </w:rPr>
  </w:style>
  <w:style w:type="paragraph" w:customStyle="1" w:styleId="Default">
    <w:name w:val="Default"/>
    <w:rsid w:val="008745E6"/>
    <w:pPr>
      <w:autoSpaceDE w:val="0"/>
      <w:autoSpaceDN w:val="0"/>
      <w:adjustRightInd w:val="0"/>
    </w:pPr>
    <w:rPr>
      <w:color w:val="000000"/>
      <w:sz w:val="24"/>
      <w:szCs w:val="24"/>
    </w:rPr>
  </w:style>
  <w:style w:type="character" w:customStyle="1" w:styleId="PidipaginaCarattere">
    <w:name w:val="Piè di pagina Carattere"/>
    <w:link w:val="Pidipagina"/>
    <w:uiPriority w:val="99"/>
    <w:rsid w:val="0047253D"/>
    <w:rPr>
      <w:rFonts w:ascii="Arial" w:eastAsia="Times" w:hAnsi="Arial"/>
      <w:color w:val="808080"/>
      <w:sz w:val="18"/>
      <w:lang w:val="en-GB" w:eastAsia="en-US"/>
    </w:rPr>
  </w:style>
  <w:style w:type="table" w:styleId="Grigliatabella">
    <w:name w:val="Table Grid"/>
    <w:basedOn w:val="Tabellanormale"/>
    <w:uiPriority w:val="59"/>
    <w:rsid w:val="005316ED"/>
    <w:tblPr/>
  </w:style>
  <w:style w:type="paragraph" w:styleId="Revisione">
    <w:name w:val="Revision"/>
    <w:hidden/>
    <w:uiPriority w:val="99"/>
    <w:semiHidden/>
    <w:rsid w:val="00A71FEB"/>
    <w:rPr>
      <w:sz w:val="24"/>
      <w:szCs w:val="24"/>
    </w:rPr>
  </w:style>
  <w:style w:type="paragraph" w:styleId="Testonormale">
    <w:name w:val="Plain Text"/>
    <w:basedOn w:val="Normale"/>
    <w:link w:val="TestonormaleCarattere"/>
    <w:semiHidden/>
    <w:rsid w:val="00F71EFD"/>
    <w:pPr>
      <w:numPr>
        <w:numId w:val="14"/>
      </w:numPr>
      <w:tabs>
        <w:tab w:val="clear" w:pos="720"/>
      </w:tabs>
      <w:spacing w:line="360" w:lineRule="auto"/>
      <w:ind w:left="0" w:firstLine="709"/>
    </w:pPr>
  </w:style>
  <w:style w:type="character" w:customStyle="1" w:styleId="TestonormaleCarattere">
    <w:name w:val="Testo normale Carattere"/>
    <w:link w:val="Testonormale"/>
    <w:semiHidden/>
    <w:rsid w:val="00F71EFD"/>
    <w:rPr>
      <w:sz w:val="24"/>
      <w:szCs w:val="24"/>
    </w:rPr>
  </w:style>
  <w:style w:type="character" w:customStyle="1" w:styleId="ParagrafoelencoCarattere">
    <w:name w:val="Paragrafo elenco Carattere"/>
    <w:aliases w:val="Lettre d'introduction Carattere,List Paragraph1 Carattere,1st level - Bullet List Paragraph Carattere,Medium Grid 1 - Accent 21 Carattere,Normal bullet 2 Carattere,Bullet list Carattere,Numbered List Carattere"/>
    <w:link w:val="Paragrafoelenco"/>
    <w:locked/>
    <w:rsid w:val="00AE47BD"/>
  </w:style>
  <w:style w:type="paragraph" w:styleId="Paragrafoelenco">
    <w:name w:val="List Paragraph"/>
    <w:aliases w:val="Lettre d'introduction,List Paragraph1,1st level - Bullet List Paragraph,Medium Grid 1 - Accent 21,Normal bullet 2,Bullet list,Numbered List"/>
    <w:basedOn w:val="Normale"/>
    <w:link w:val="ParagrafoelencoCarattere"/>
    <w:qFormat/>
    <w:rsid w:val="00AE47BD"/>
    <w:pPr>
      <w:spacing w:after="160" w:line="254" w:lineRule="auto"/>
      <w:ind w:left="720"/>
      <w:contextualSpacing/>
      <w:jc w:val="left"/>
    </w:pPr>
    <w:rPr>
      <w:sz w:val="20"/>
      <w:szCs w:val="20"/>
    </w:rPr>
  </w:style>
  <w:style w:type="paragraph" w:customStyle="1" w:styleId="titoli">
    <w:name w:val="(titoli)"/>
    <w:basedOn w:val="Normale"/>
    <w:next w:val="Normale"/>
    <w:rsid w:val="00C44673"/>
    <w:pPr>
      <w:numPr>
        <w:numId w:val="22"/>
      </w:numPr>
      <w:spacing w:before="480" w:after="120"/>
      <w:jc w:val="center"/>
      <w:outlineLvl w:val="0"/>
    </w:pPr>
    <w:rPr>
      <w:b/>
      <w:smallCaps/>
      <w:szCs w:val="20"/>
    </w:rPr>
  </w:style>
  <w:style w:type="paragraph" w:customStyle="1" w:styleId="elencoarabo">
    <w:name w:val="(elenco arabo)"/>
    <w:basedOn w:val="Normale"/>
    <w:rsid w:val="00C44673"/>
    <w:pPr>
      <w:numPr>
        <w:ilvl w:val="5"/>
        <w:numId w:val="22"/>
      </w:numPr>
      <w:tabs>
        <w:tab w:val="left" w:pos="851"/>
      </w:tabs>
      <w:spacing w:after="120"/>
      <w:contextualSpacing/>
      <w:outlineLvl w:val="5"/>
    </w:pPr>
    <w:rPr>
      <w:szCs w:val="20"/>
    </w:rPr>
  </w:style>
  <w:style w:type="paragraph" w:customStyle="1" w:styleId="elencoromano">
    <w:name w:val="(elenco romano)"/>
    <w:basedOn w:val="Normale"/>
    <w:rsid w:val="00C44673"/>
    <w:pPr>
      <w:numPr>
        <w:ilvl w:val="6"/>
        <w:numId w:val="22"/>
      </w:numPr>
      <w:tabs>
        <w:tab w:val="left" w:pos="1418"/>
      </w:tabs>
      <w:outlineLvl w:val="6"/>
    </w:pPr>
    <w:rPr>
      <w:szCs w:val="20"/>
    </w:rPr>
  </w:style>
  <w:style w:type="paragraph" w:customStyle="1" w:styleId="commi">
    <w:name w:val="(commi)"/>
    <w:basedOn w:val="Normale"/>
    <w:rsid w:val="00C44673"/>
    <w:pPr>
      <w:numPr>
        <w:ilvl w:val="4"/>
        <w:numId w:val="22"/>
      </w:numPr>
      <w:spacing w:before="120" w:after="120"/>
      <w:outlineLvl w:val="4"/>
    </w:pPr>
    <w:rPr>
      <w:szCs w:val="20"/>
    </w:rPr>
  </w:style>
  <w:style w:type="paragraph" w:customStyle="1" w:styleId="capitoli">
    <w:name w:val="(capitoli)"/>
    <w:basedOn w:val="Normale"/>
    <w:next w:val="Normale"/>
    <w:rsid w:val="00C44673"/>
    <w:pPr>
      <w:numPr>
        <w:ilvl w:val="1"/>
        <w:numId w:val="22"/>
      </w:numPr>
      <w:spacing w:after="240"/>
      <w:outlineLvl w:val="1"/>
    </w:pPr>
    <w:rPr>
      <w:b/>
      <w:szCs w:val="20"/>
    </w:rPr>
  </w:style>
  <w:style w:type="paragraph" w:customStyle="1" w:styleId="numarticoli">
    <w:name w:val="(num. articoli)"/>
    <w:basedOn w:val="Normale"/>
    <w:next w:val="nomearticoli"/>
    <w:rsid w:val="00C44673"/>
    <w:pPr>
      <w:keepNext/>
      <w:keepLines/>
      <w:numPr>
        <w:ilvl w:val="2"/>
        <w:numId w:val="22"/>
      </w:numPr>
      <w:spacing w:before="240" w:after="120"/>
      <w:jc w:val="center"/>
      <w:outlineLvl w:val="2"/>
    </w:pPr>
    <w:rPr>
      <w:i/>
      <w:szCs w:val="20"/>
    </w:rPr>
  </w:style>
  <w:style w:type="paragraph" w:customStyle="1" w:styleId="nomearticoli">
    <w:name w:val="(nome articoli)"/>
    <w:basedOn w:val="Normale"/>
    <w:next w:val="commi"/>
    <w:rsid w:val="00C44673"/>
    <w:pPr>
      <w:keepNext/>
      <w:keepLines/>
      <w:numPr>
        <w:ilvl w:val="3"/>
        <w:numId w:val="22"/>
      </w:numPr>
      <w:jc w:val="center"/>
      <w:outlineLvl w:val="3"/>
    </w:pPr>
    <w:rPr>
      <w:i/>
      <w:szCs w:val="20"/>
    </w:rPr>
  </w:style>
  <w:style w:type="paragraph" w:customStyle="1" w:styleId="elenconumeri">
    <w:name w:val="(elenco numeri)"/>
    <w:basedOn w:val="Normale"/>
    <w:rsid w:val="00C44673"/>
    <w:pPr>
      <w:numPr>
        <w:ilvl w:val="7"/>
        <w:numId w:val="22"/>
      </w:numPr>
      <w:tabs>
        <w:tab w:val="left" w:pos="1418"/>
      </w:tabs>
      <w:outlineLvl w:val="7"/>
    </w:pPr>
    <w:rPr>
      <w:szCs w:val="20"/>
    </w:rPr>
  </w:style>
  <w:style w:type="character" w:styleId="Rimandocommento">
    <w:name w:val="annotation reference"/>
    <w:basedOn w:val="Carpredefinitoparagrafo"/>
    <w:uiPriority w:val="99"/>
    <w:semiHidden/>
    <w:unhideWhenUsed/>
    <w:rsid w:val="00D91639"/>
    <w:rPr>
      <w:sz w:val="16"/>
      <w:szCs w:val="16"/>
    </w:rPr>
  </w:style>
  <w:style w:type="paragraph" w:styleId="Testocommento">
    <w:name w:val="annotation text"/>
    <w:basedOn w:val="Normale"/>
    <w:link w:val="TestocommentoCarattere"/>
    <w:uiPriority w:val="99"/>
    <w:unhideWhenUsed/>
    <w:rsid w:val="00D91639"/>
    <w:rPr>
      <w:sz w:val="20"/>
      <w:szCs w:val="20"/>
    </w:rPr>
  </w:style>
  <w:style w:type="character" w:customStyle="1" w:styleId="TestocommentoCarattere">
    <w:name w:val="Testo commento Carattere"/>
    <w:basedOn w:val="Carpredefinitoparagrafo"/>
    <w:link w:val="Testocommento"/>
    <w:uiPriority w:val="99"/>
    <w:rsid w:val="00D91639"/>
  </w:style>
  <w:style w:type="paragraph" w:styleId="Soggettocommento">
    <w:name w:val="annotation subject"/>
    <w:basedOn w:val="Testocommento"/>
    <w:next w:val="Testocommento"/>
    <w:link w:val="SoggettocommentoCarattere"/>
    <w:uiPriority w:val="99"/>
    <w:semiHidden/>
    <w:unhideWhenUsed/>
    <w:rsid w:val="00D91639"/>
    <w:rPr>
      <w:b/>
      <w:bCs/>
    </w:rPr>
  </w:style>
  <w:style w:type="character" w:customStyle="1" w:styleId="SoggettocommentoCarattere">
    <w:name w:val="Soggetto commento Carattere"/>
    <w:basedOn w:val="TestocommentoCarattere"/>
    <w:link w:val="Soggettocommento"/>
    <w:uiPriority w:val="99"/>
    <w:semiHidden/>
    <w:rsid w:val="00D91639"/>
    <w:rPr>
      <w:b/>
      <w:bCs/>
    </w:rPr>
  </w:style>
  <w:style w:type="character" w:customStyle="1" w:styleId="Titolo3Carattere">
    <w:name w:val="Titolo 3 Carattere"/>
    <w:basedOn w:val="Carpredefinitoparagrafo"/>
    <w:link w:val="Titolo3"/>
    <w:rsid w:val="009B03FD"/>
    <w:rPr>
      <w:rFonts w:cs="Arial"/>
      <w:b/>
      <w:bCs/>
      <w:i/>
      <w:sz w:val="24"/>
      <w:szCs w:val="24"/>
      <w:lang w:eastAsia="en-GB"/>
    </w:rPr>
  </w:style>
  <w:style w:type="character" w:styleId="Menzionenonrisolta">
    <w:name w:val="Unresolved Mention"/>
    <w:basedOn w:val="Carpredefinitoparagrafo"/>
    <w:uiPriority w:val="99"/>
    <w:semiHidden/>
    <w:unhideWhenUsed/>
    <w:rsid w:val="00907D08"/>
    <w:rPr>
      <w:color w:val="605E5C"/>
      <w:shd w:val="clear" w:color="auto" w:fill="E1DFDD"/>
    </w:rPr>
  </w:style>
  <w:style w:type="paragraph" w:styleId="Titolosommario">
    <w:name w:val="TOC Heading"/>
    <w:basedOn w:val="Titolo1"/>
    <w:next w:val="Normale"/>
    <w:uiPriority w:val="39"/>
    <w:unhideWhenUsed/>
    <w:qFormat/>
    <w:rsid w:val="009C581C"/>
    <w:pPr>
      <w:keepLines/>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rPr>
  </w:style>
  <w:style w:type="character" w:customStyle="1" w:styleId="IntestazioneCarattere">
    <w:name w:val="Intestazione Carattere"/>
    <w:basedOn w:val="Carpredefinitoparagrafo"/>
    <w:link w:val="Intestazione"/>
    <w:uiPriority w:val="99"/>
    <w:rsid w:val="00BD4048"/>
    <w:rPr>
      <w:rFonts w:ascii="Arial" w:eastAsia="Times" w:hAnsi="Arial"/>
      <w:color w:val="7E8B7A"/>
      <w:sz w:val="18"/>
      <w:lang w:val="en-GB" w:eastAsia="en-US"/>
    </w:rPr>
  </w:style>
  <w:style w:type="character" w:customStyle="1" w:styleId="ui-provider">
    <w:name w:val="ui-provider"/>
    <w:basedOn w:val="Carpredefinitoparagrafo"/>
    <w:rsid w:val="00517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094333">
      <w:bodyDiv w:val="1"/>
      <w:marLeft w:val="0"/>
      <w:marRight w:val="0"/>
      <w:marTop w:val="0"/>
      <w:marBottom w:val="0"/>
      <w:divBdr>
        <w:top w:val="none" w:sz="0" w:space="0" w:color="auto"/>
        <w:left w:val="none" w:sz="0" w:space="0" w:color="auto"/>
        <w:bottom w:val="none" w:sz="0" w:space="0" w:color="auto"/>
        <w:right w:val="none" w:sz="0" w:space="0" w:color="auto"/>
      </w:divBdr>
    </w:div>
    <w:div w:id="1251236640">
      <w:bodyDiv w:val="1"/>
      <w:marLeft w:val="0"/>
      <w:marRight w:val="0"/>
      <w:marTop w:val="0"/>
      <w:marBottom w:val="0"/>
      <w:divBdr>
        <w:top w:val="none" w:sz="0" w:space="0" w:color="auto"/>
        <w:left w:val="none" w:sz="0" w:space="0" w:color="auto"/>
        <w:bottom w:val="none" w:sz="0" w:space="0" w:color="auto"/>
        <w:right w:val="none" w:sz="0" w:space="0" w:color="auto"/>
      </w:divBdr>
    </w:div>
    <w:div w:id="1316185637">
      <w:bodyDiv w:val="1"/>
      <w:marLeft w:val="0"/>
      <w:marRight w:val="0"/>
      <w:marTop w:val="0"/>
      <w:marBottom w:val="0"/>
      <w:divBdr>
        <w:top w:val="none" w:sz="0" w:space="0" w:color="auto"/>
        <w:left w:val="none" w:sz="0" w:space="0" w:color="auto"/>
        <w:bottom w:val="none" w:sz="0" w:space="0" w:color="auto"/>
        <w:right w:val="none" w:sz="0" w:space="0" w:color="auto"/>
      </w:divBdr>
    </w:div>
    <w:div w:id="188189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ee051c8-a468-4d25-929a-33095c924ecb">
      <UserInfo>
        <DisplayName>Putzu Emma Maria</DisplayName>
        <AccountId>40</AccountId>
        <AccountType/>
      </UserInfo>
    </SharedWithUsers>
    <lcf76f155ced4ddcb4097134ff3c332f xmlns="b9006fdf-e617-4dc8-9237-7f24c96f69d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8D5F6E2B1AFD324F9FF0864B9EC8680C" ma:contentTypeVersion="12" ma:contentTypeDescription="Creare un nuovo documento." ma:contentTypeScope="" ma:versionID="cefe1810be534547395a584f5f78be96">
  <xsd:schema xmlns:xsd="http://www.w3.org/2001/XMLSchema" xmlns:xs="http://www.w3.org/2001/XMLSchema" xmlns:p="http://schemas.microsoft.com/office/2006/metadata/properties" xmlns:ns2="b9006fdf-e617-4dc8-9237-7f24c96f69d6" xmlns:ns3="aee051c8-a468-4d25-929a-33095c924ecb" targetNamespace="http://schemas.microsoft.com/office/2006/metadata/properties" ma:root="true" ma:fieldsID="ccd27e07810cb686370b374d43cb8e54" ns2:_="" ns3:_="">
    <xsd:import namespace="b9006fdf-e617-4dc8-9237-7f24c96f69d6"/>
    <xsd:import namespace="aee051c8-a468-4d25-929a-33095c924e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06fdf-e617-4dc8-9237-7f24c96f6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a80affac-8c33-4d97-bb50-84f6a7cdd8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e051c8-a468-4d25-929a-33095c924ecb"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F3980-ED0C-4387-BA43-0577A34AF08C}">
  <ds:schemaRefs>
    <ds:schemaRef ds:uri="http://schemas.microsoft.com/office/2006/metadata/properties"/>
    <ds:schemaRef ds:uri="http://schemas.microsoft.com/office/infopath/2007/PartnerControls"/>
    <ds:schemaRef ds:uri="aee051c8-a468-4d25-929a-33095c924ecb"/>
    <ds:schemaRef ds:uri="b9006fdf-e617-4dc8-9237-7f24c96f69d6"/>
  </ds:schemaRefs>
</ds:datastoreItem>
</file>

<file path=customXml/itemProps2.xml><?xml version="1.0" encoding="utf-8"?>
<ds:datastoreItem xmlns:ds="http://schemas.openxmlformats.org/officeDocument/2006/customXml" ds:itemID="{384DF88E-42C9-4A19-86A4-3F9F5AFD3E54}">
  <ds:schemaRefs>
    <ds:schemaRef ds:uri="http://schemas.openxmlformats.org/officeDocument/2006/bibliography"/>
  </ds:schemaRefs>
</ds:datastoreItem>
</file>

<file path=customXml/itemProps3.xml><?xml version="1.0" encoding="utf-8"?>
<ds:datastoreItem xmlns:ds="http://schemas.openxmlformats.org/officeDocument/2006/customXml" ds:itemID="{857867D3-C6C4-4898-9613-0BAD5B35D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06fdf-e617-4dc8-9237-7f24c96f69d6"/>
    <ds:schemaRef ds:uri="aee051c8-a468-4d25-929a-33095c924e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5C480F-DC99-47DD-BD13-7D46B7D449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7154</Words>
  <Characters>40783</Characters>
  <Application>Microsoft Office Word</Application>
  <DocSecurity>0</DocSecurity>
  <Lines>339</Lines>
  <Paragraphs>95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47842</CharactersWithSpaces>
  <SharedDoc>false</SharedDoc>
  <HLinks>
    <vt:vector size="252" baseType="variant">
      <vt:variant>
        <vt:i4>1245238</vt:i4>
      </vt:variant>
      <vt:variant>
        <vt:i4>248</vt:i4>
      </vt:variant>
      <vt:variant>
        <vt:i4>0</vt:i4>
      </vt:variant>
      <vt:variant>
        <vt:i4>5</vt:i4>
      </vt:variant>
      <vt:variant>
        <vt:lpwstr/>
      </vt:variant>
      <vt:variant>
        <vt:lpwstr>_Toc212627448</vt:lpwstr>
      </vt:variant>
      <vt:variant>
        <vt:i4>1245238</vt:i4>
      </vt:variant>
      <vt:variant>
        <vt:i4>242</vt:i4>
      </vt:variant>
      <vt:variant>
        <vt:i4>0</vt:i4>
      </vt:variant>
      <vt:variant>
        <vt:i4>5</vt:i4>
      </vt:variant>
      <vt:variant>
        <vt:lpwstr/>
      </vt:variant>
      <vt:variant>
        <vt:lpwstr>_Toc212627447</vt:lpwstr>
      </vt:variant>
      <vt:variant>
        <vt:i4>1245238</vt:i4>
      </vt:variant>
      <vt:variant>
        <vt:i4>236</vt:i4>
      </vt:variant>
      <vt:variant>
        <vt:i4>0</vt:i4>
      </vt:variant>
      <vt:variant>
        <vt:i4>5</vt:i4>
      </vt:variant>
      <vt:variant>
        <vt:lpwstr/>
      </vt:variant>
      <vt:variant>
        <vt:lpwstr>_Toc212627446</vt:lpwstr>
      </vt:variant>
      <vt:variant>
        <vt:i4>1245238</vt:i4>
      </vt:variant>
      <vt:variant>
        <vt:i4>230</vt:i4>
      </vt:variant>
      <vt:variant>
        <vt:i4>0</vt:i4>
      </vt:variant>
      <vt:variant>
        <vt:i4>5</vt:i4>
      </vt:variant>
      <vt:variant>
        <vt:lpwstr/>
      </vt:variant>
      <vt:variant>
        <vt:lpwstr>_Toc212627445</vt:lpwstr>
      </vt:variant>
      <vt:variant>
        <vt:i4>1245238</vt:i4>
      </vt:variant>
      <vt:variant>
        <vt:i4>224</vt:i4>
      </vt:variant>
      <vt:variant>
        <vt:i4>0</vt:i4>
      </vt:variant>
      <vt:variant>
        <vt:i4>5</vt:i4>
      </vt:variant>
      <vt:variant>
        <vt:lpwstr/>
      </vt:variant>
      <vt:variant>
        <vt:lpwstr>_Toc212627444</vt:lpwstr>
      </vt:variant>
      <vt:variant>
        <vt:i4>1245238</vt:i4>
      </vt:variant>
      <vt:variant>
        <vt:i4>218</vt:i4>
      </vt:variant>
      <vt:variant>
        <vt:i4>0</vt:i4>
      </vt:variant>
      <vt:variant>
        <vt:i4>5</vt:i4>
      </vt:variant>
      <vt:variant>
        <vt:lpwstr/>
      </vt:variant>
      <vt:variant>
        <vt:lpwstr>_Toc212627443</vt:lpwstr>
      </vt:variant>
      <vt:variant>
        <vt:i4>1245238</vt:i4>
      </vt:variant>
      <vt:variant>
        <vt:i4>212</vt:i4>
      </vt:variant>
      <vt:variant>
        <vt:i4>0</vt:i4>
      </vt:variant>
      <vt:variant>
        <vt:i4>5</vt:i4>
      </vt:variant>
      <vt:variant>
        <vt:lpwstr/>
      </vt:variant>
      <vt:variant>
        <vt:lpwstr>_Toc212627442</vt:lpwstr>
      </vt:variant>
      <vt:variant>
        <vt:i4>1310774</vt:i4>
      </vt:variant>
      <vt:variant>
        <vt:i4>206</vt:i4>
      </vt:variant>
      <vt:variant>
        <vt:i4>0</vt:i4>
      </vt:variant>
      <vt:variant>
        <vt:i4>5</vt:i4>
      </vt:variant>
      <vt:variant>
        <vt:lpwstr/>
      </vt:variant>
      <vt:variant>
        <vt:lpwstr>_Toc212627439</vt:lpwstr>
      </vt:variant>
      <vt:variant>
        <vt:i4>1310774</vt:i4>
      </vt:variant>
      <vt:variant>
        <vt:i4>200</vt:i4>
      </vt:variant>
      <vt:variant>
        <vt:i4>0</vt:i4>
      </vt:variant>
      <vt:variant>
        <vt:i4>5</vt:i4>
      </vt:variant>
      <vt:variant>
        <vt:lpwstr/>
      </vt:variant>
      <vt:variant>
        <vt:lpwstr>_Toc212627437</vt:lpwstr>
      </vt:variant>
      <vt:variant>
        <vt:i4>1310774</vt:i4>
      </vt:variant>
      <vt:variant>
        <vt:i4>194</vt:i4>
      </vt:variant>
      <vt:variant>
        <vt:i4>0</vt:i4>
      </vt:variant>
      <vt:variant>
        <vt:i4>5</vt:i4>
      </vt:variant>
      <vt:variant>
        <vt:lpwstr/>
      </vt:variant>
      <vt:variant>
        <vt:lpwstr>_Toc212627436</vt:lpwstr>
      </vt:variant>
      <vt:variant>
        <vt:i4>1310774</vt:i4>
      </vt:variant>
      <vt:variant>
        <vt:i4>188</vt:i4>
      </vt:variant>
      <vt:variant>
        <vt:i4>0</vt:i4>
      </vt:variant>
      <vt:variant>
        <vt:i4>5</vt:i4>
      </vt:variant>
      <vt:variant>
        <vt:lpwstr/>
      </vt:variant>
      <vt:variant>
        <vt:lpwstr>_Toc212627435</vt:lpwstr>
      </vt:variant>
      <vt:variant>
        <vt:i4>1310774</vt:i4>
      </vt:variant>
      <vt:variant>
        <vt:i4>182</vt:i4>
      </vt:variant>
      <vt:variant>
        <vt:i4>0</vt:i4>
      </vt:variant>
      <vt:variant>
        <vt:i4>5</vt:i4>
      </vt:variant>
      <vt:variant>
        <vt:lpwstr/>
      </vt:variant>
      <vt:variant>
        <vt:lpwstr>_Toc212627434</vt:lpwstr>
      </vt:variant>
      <vt:variant>
        <vt:i4>1310774</vt:i4>
      </vt:variant>
      <vt:variant>
        <vt:i4>176</vt:i4>
      </vt:variant>
      <vt:variant>
        <vt:i4>0</vt:i4>
      </vt:variant>
      <vt:variant>
        <vt:i4>5</vt:i4>
      </vt:variant>
      <vt:variant>
        <vt:lpwstr/>
      </vt:variant>
      <vt:variant>
        <vt:lpwstr>_Toc212627433</vt:lpwstr>
      </vt:variant>
      <vt:variant>
        <vt:i4>1310774</vt:i4>
      </vt:variant>
      <vt:variant>
        <vt:i4>170</vt:i4>
      </vt:variant>
      <vt:variant>
        <vt:i4>0</vt:i4>
      </vt:variant>
      <vt:variant>
        <vt:i4>5</vt:i4>
      </vt:variant>
      <vt:variant>
        <vt:lpwstr/>
      </vt:variant>
      <vt:variant>
        <vt:lpwstr>_Toc212627432</vt:lpwstr>
      </vt:variant>
      <vt:variant>
        <vt:i4>1310774</vt:i4>
      </vt:variant>
      <vt:variant>
        <vt:i4>164</vt:i4>
      </vt:variant>
      <vt:variant>
        <vt:i4>0</vt:i4>
      </vt:variant>
      <vt:variant>
        <vt:i4>5</vt:i4>
      </vt:variant>
      <vt:variant>
        <vt:lpwstr/>
      </vt:variant>
      <vt:variant>
        <vt:lpwstr>_Toc212627431</vt:lpwstr>
      </vt:variant>
      <vt:variant>
        <vt:i4>1310774</vt:i4>
      </vt:variant>
      <vt:variant>
        <vt:i4>158</vt:i4>
      </vt:variant>
      <vt:variant>
        <vt:i4>0</vt:i4>
      </vt:variant>
      <vt:variant>
        <vt:i4>5</vt:i4>
      </vt:variant>
      <vt:variant>
        <vt:lpwstr/>
      </vt:variant>
      <vt:variant>
        <vt:lpwstr>_Toc212627430</vt:lpwstr>
      </vt:variant>
      <vt:variant>
        <vt:i4>1376310</vt:i4>
      </vt:variant>
      <vt:variant>
        <vt:i4>152</vt:i4>
      </vt:variant>
      <vt:variant>
        <vt:i4>0</vt:i4>
      </vt:variant>
      <vt:variant>
        <vt:i4>5</vt:i4>
      </vt:variant>
      <vt:variant>
        <vt:lpwstr/>
      </vt:variant>
      <vt:variant>
        <vt:lpwstr>_Toc212627429</vt:lpwstr>
      </vt:variant>
      <vt:variant>
        <vt:i4>1376310</vt:i4>
      </vt:variant>
      <vt:variant>
        <vt:i4>146</vt:i4>
      </vt:variant>
      <vt:variant>
        <vt:i4>0</vt:i4>
      </vt:variant>
      <vt:variant>
        <vt:i4>5</vt:i4>
      </vt:variant>
      <vt:variant>
        <vt:lpwstr/>
      </vt:variant>
      <vt:variant>
        <vt:lpwstr>_Toc212627427</vt:lpwstr>
      </vt:variant>
      <vt:variant>
        <vt:i4>1376310</vt:i4>
      </vt:variant>
      <vt:variant>
        <vt:i4>140</vt:i4>
      </vt:variant>
      <vt:variant>
        <vt:i4>0</vt:i4>
      </vt:variant>
      <vt:variant>
        <vt:i4>5</vt:i4>
      </vt:variant>
      <vt:variant>
        <vt:lpwstr/>
      </vt:variant>
      <vt:variant>
        <vt:lpwstr>_Toc212627426</vt:lpwstr>
      </vt:variant>
      <vt:variant>
        <vt:i4>1376310</vt:i4>
      </vt:variant>
      <vt:variant>
        <vt:i4>134</vt:i4>
      </vt:variant>
      <vt:variant>
        <vt:i4>0</vt:i4>
      </vt:variant>
      <vt:variant>
        <vt:i4>5</vt:i4>
      </vt:variant>
      <vt:variant>
        <vt:lpwstr/>
      </vt:variant>
      <vt:variant>
        <vt:lpwstr>_Toc212627425</vt:lpwstr>
      </vt:variant>
      <vt:variant>
        <vt:i4>1376310</vt:i4>
      </vt:variant>
      <vt:variant>
        <vt:i4>128</vt:i4>
      </vt:variant>
      <vt:variant>
        <vt:i4>0</vt:i4>
      </vt:variant>
      <vt:variant>
        <vt:i4>5</vt:i4>
      </vt:variant>
      <vt:variant>
        <vt:lpwstr/>
      </vt:variant>
      <vt:variant>
        <vt:lpwstr>_Toc212627424</vt:lpwstr>
      </vt:variant>
      <vt:variant>
        <vt:i4>1376310</vt:i4>
      </vt:variant>
      <vt:variant>
        <vt:i4>122</vt:i4>
      </vt:variant>
      <vt:variant>
        <vt:i4>0</vt:i4>
      </vt:variant>
      <vt:variant>
        <vt:i4>5</vt:i4>
      </vt:variant>
      <vt:variant>
        <vt:lpwstr/>
      </vt:variant>
      <vt:variant>
        <vt:lpwstr>_Toc212627423</vt:lpwstr>
      </vt:variant>
      <vt:variant>
        <vt:i4>1376310</vt:i4>
      </vt:variant>
      <vt:variant>
        <vt:i4>116</vt:i4>
      </vt:variant>
      <vt:variant>
        <vt:i4>0</vt:i4>
      </vt:variant>
      <vt:variant>
        <vt:i4>5</vt:i4>
      </vt:variant>
      <vt:variant>
        <vt:lpwstr/>
      </vt:variant>
      <vt:variant>
        <vt:lpwstr>_Toc212627422</vt:lpwstr>
      </vt:variant>
      <vt:variant>
        <vt:i4>1376310</vt:i4>
      </vt:variant>
      <vt:variant>
        <vt:i4>110</vt:i4>
      </vt:variant>
      <vt:variant>
        <vt:i4>0</vt:i4>
      </vt:variant>
      <vt:variant>
        <vt:i4>5</vt:i4>
      </vt:variant>
      <vt:variant>
        <vt:lpwstr/>
      </vt:variant>
      <vt:variant>
        <vt:lpwstr>_Toc212627421</vt:lpwstr>
      </vt:variant>
      <vt:variant>
        <vt:i4>1376310</vt:i4>
      </vt:variant>
      <vt:variant>
        <vt:i4>104</vt:i4>
      </vt:variant>
      <vt:variant>
        <vt:i4>0</vt:i4>
      </vt:variant>
      <vt:variant>
        <vt:i4>5</vt:i4>
      </vt:variant>
      <vt:variant>
        <vt:lpwstr/>
      </vt:variant>
      <vt:variant>
        <vt:lpwstr>_Toc212627420</vt:lpwstr>
      </vt:variant>
      <vt:variant>
        <vt:i4>1441846</vt:i4>
      </vt:variant>
      <vt:variant>
        <vt:i4>98</vt:i4>
      </vt:variant>
      <vt:variant>
        <vt:i4>0</vt:i4>
      </vt:variant>
      <vt:variant>
        <vt:i4>5</vt:i4>
      </vt:variant>
      <vt:variant>
        <vt:lpwstr/>
      </vt:variant>
      <vt:variant>
        <vt:lpwstr>_Toc212627419</vt:lpwstr>
      </vt:variant>
      <vt:variant>
        <vt:i4>1441846</vt:i4>
      </vt:variant>
      <vt:variant>
        <vt:i4>92</vt:i4>
      </vt:variant>
      <vt:variant>
        <vt:i4>0</vt:i4>
      </vt:variant>
      <vt:variant>
        <vt:i4>5</vt:i4>
      </vt:variant>
      <vt:variant>
        <vt:lpwstr/>
      </vt:variant>
      <vt:variant>
        <vt:lpwstr>_Toc212627418</vt:lpwstr>
      </vt:variant>
      <vt:variant>
        <vt:i4>1441846</vt:i4>
      </vt:variant>
      <vt:variant>
        <vt:i4>86</vt:i4>
      </vt:variant>
      <vt:variant>
        <vt:i4>0</vt:i4>
      </vt:variant>
      <vt:variant>
        <vt:i4>5</vt:i4>
      </vt:variant>
      <vt:variant>
        <vt:lpwstr/>
      </vt:variant>
      <vt:variant>
        <vt:lpwstr>_Toc212627417</vt:lpwstr>
      </vt:variant>
      <vt:variant>
        <vt:i4>1441846</vt:i4>
      </vt:variant>
      <vt:variant>
        <vt:i4>80</vt:i4>
      </vt:variant>
      <vt:variant>
        <vt:i4>0</vt:i4>
      </vt:variant>
      <vt:variant>
        <vt:i4>5</vt:i4>
      </vt:variant>
      <vt:variant>
        <vt:lpwstr/>
      </vt:variant>
      <vt:variant>
        <vt:lpwstr>_Toc212627416</vt:lpwstr>
      </vt:variant>
      <vt:variant>
        <vt:i4>1441846</vt:i4>
      </vt:variant>
      <vt:variant>
        <vt:i4>74</vt:i4>
      </vt:variant>
      <vt:variant>
        <vt:i4>0</vt:i4>
      </vt:variant>
      <vt:variant>
        <vt:i4>5</vt:i4>
      </vt:variant>
      <vt:variant>
        <vt:lpwstr/>
      </vt:variant>
      <vt:variant>
        <vt:lpwstr>_Toc212627415</vt:lpwstr>
      </vt:variant>
      <vt:variant>
        <vt:i4>1441846</vt:i4>
      </vt:variant>
      <vt:variant>
        <vt:i4>68</vt:i4>
      </vt:variant>
      <vt:variant>
        <vt:i4>0</vt:i4>
      </vt:variant>
      <vt:variant>
        <vt:i4>5</vt:i4>
      </vt:variant>
      <vt:variant>
        <vt:lpwstr/>
      </vt:variant>
      <vt:variant>
        <vt:lpwstr>_Toc212627414</vt:lpwstr>
      </vt:variant>
      <vt:variant>
        <vt:i4>1441846</vt:i4>
      </vt:variant>
      <vt:variant>
        <vt:i4>62</vt:i4>
      </vt:variant>
      <vt:variant>
        <vt:i4>0</vt:i4>
      </vt:variant>
      <vt:variant>
        <vt:i4>5</vt:i4>
      </vt:variant>
      <vt:variant>
        <vt:lpwstr/>
      </vt:variant>
      <vt:variant>
        <vt:lpwstr>_Toc212627413</vt:lpwstr>
      </vt:variant>
      <vt:variant>
        <vt:i4>1441846</vt:i4>
      </vt:variant>
      <vt:variant>
        <vt:i4>56</vt:i4>
      </vt:variant>
      <vt:variant>
        <vt:i4>0</vt:i4>
      </vt:variant>
      <vt:variant>
        <vt:i4>5</vt:i4>
      </vt:variant>
      <vt:variant>
        <vt:lpwstr/>
      </vt:variant>
      <vt:variant>
        <vt:lpwstr>_Toc212627412</vt:lpwstr>
      </vt:variant>
      <vt:variant>
        <vt:i4>1441846</vt:i4>
      </vt:variant>
      <vt:variant>
        <vt:i4>50</vt:i4>
      </vt:variant>
      <vt:variant>
        <vt:i4>0</vt:i4>
      </vt:variant>
      <vt:variant>
        <vt:i4>5</vt:i4>
      </vt:variant>
      <vt:variant>
        <vt:lpwstr/>
      </vt:variant>
      <vt:variant>
        <vt:lpwstr>_Toc212627411</vt:lpwstr>
      </vt:variant>
      <vt:variant>
        <vt:i4>1441846</vt:i4>
      </vt:variant>
      <vt:variant>
        <vt:i4>44</vt:i4>
      </vt:variant>
      <vt:variant>
        <vt:i4>0</vt:i4>
      </vt:variant>
      <vt:variant>
        <vt:i4>5</vt:i4>
      </vt:variant>
      <vt:variant>
        <vt:lpwstr/>
      </vt:variant>
      <vt:variant>
        <vt:lpwstr>_Toc212627410</vt:lpwstr>
      </vt:variant>
      <vt:variant>
        <vt:i4>1507382</vt:i4>
      </vt:variant>
      <vt:variant>
        <vt:i4>38</vt:i4>
      </vt:variant>
      <vt:variant>
        <vt:i4>0</vt:i4>
      </vt:variant>
      <vt:variant>
        <vt:i4>5</vt:i4>
      </vt:variant>
      <vt:variant>
        <vt:lpwstr/>
      </vt:variant>
      <vt:variant>
        <vt:lpwstr>_Toc212627409</vt:lpwstr>
      </vt:variant>
      <vt:variant>
        <vt:i4>1507382</vt:i4>
      </vt:variant>
      <vt:variant>
        <vt:i4>32</vt:i4>
      </vt:variant>
      <vt:variant>
        <vt:i4>0</vt:i4>
      </vt:variant>
      <vt:variant>
        <vt:i4>5</vt:i4>
      </vt:variant>
      <vt:variant>
        <vt:lpwstr/>
      </vt:variant>
      <vt:variant>
        <vt:lpwstr>_Toc212627408</vt:lpwstr>
      </vt:variant>
      <vt:variant>
        <vt:i4>1507382</vt:i4>
      </vt:variant>
      <vt:variant>
        <vt:i4>26</vt:i4>
      </vt:variant>
      <vt:variant>
        <vt:i4>0</vt:i4>
      </vt:variant>
      <vt:variant>
        <vt:i4>5</vt:i4>
      </vt:variant>
      <vt:variant>
        <vt:lpwstr/>
      </vt:variant>
      <vt:variant>
        <vt:lpwstr>_Toc212627407</vt:lpwstr>
      </vt:variant>
      <vt:variant>
        <vt:i4>1507382</vt:i4>
      </vt:variant>
      <vt:variant>
        <vt:i4>20</vt:i4>
      </vt:variant>
      <vt:variant>
        <vt:i4>0</vt:i4>
      </vt:variant>
      <vt:variant>
        <vt:i4>5</vt:i4>
      </vt:variant>
      <vt:variant>
        <vt:lpwstr/>
      </vt:variant>
      <vt:variant>
        <vt:lpwstr>_Toc212627406</vt:lpwstr>
      </vt:variant>
      <vt:variant>
        <vt:i4>1507382</vt:i4>
      </vt:variant>
      <vt:variant>
        <vt:i4>14</vt:i4>
      </vt:variant>
      <vt:variant>
        <vt:i4>0</vt:i4>
      </vt:variant>
      <vt:variant>
        <vt:i4>5</vt:i4>
      </vt:variant>
      <vt:variant>
        <vt:lpwstr/>
      </vt:variant>
      <vt:variant>
        <vt:lpwstr>_Toc212627405</vt:lpwstr>
      </vt:variant>
      <vt:variant>
        <vt:i4>1507382</vt:i4>
      </vt:variant>
      <vt:variant>
        <vt:i4>8</vt:i4>
      </vt:variant>
      <vt:variant>
        <vt:i4>0</vt:i4>
      </vt:variant>
      <vt:variant>
        <vt:i4>5</vt:i4>
      </vt:variant>
      <vt:variant>
        <vt:lpwstr/>
      </vt:variant>
      <vt:variant>
        <vt:lpwstr>_Toc212627404</vt:lpwstr>
      </vt:variant>
      <vt:variant>
        <vt:i4>1507382</vt:i4>
      </vt:variant>
      <vt:variant>
        <vt:i4>2</vt:i4>
      </vt:variant>
      <vt:variant>
        <vt:i4>0</vt:i4>
      </vt:variant>
      <vt:variant>
        <vt:i4>5</vt:i4>
      </vt:variant>
      <vt:variant>
        <vt:lpwstr/>
      </vt:variant>
      <vt:variant>
        <vt:lpwstr>_Toc212627403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Robba Stefania</dc:creator>
  <cp:keywords/>
  <cp:lastModifiedBy>Robba Stefania</cp:lastModifiedBy>
  <cp:revision>2</cp:revision>
  <cp:lastPrinted>2021-11-05T07:49:00Z</cp:lastPrinted>
  <dcterms:created xsi:type="dcterms:W3CDTF">2025-11-07T14:58:00Z</dcterms:created>
  <dcterms:modified xsi:type="dcterms:W3CDTF">2025-11-07T14:58:00Z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0x0101008D5F6E2B1AFD324F9FF0864B9EC8680C</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haredWithUsers">
    <vt:lpwstr>40;#Putzu Emma Maria</vt:lpwstr>
  </property>
  <property fmtid="{D5CDD505-2E9C-101B-9397-08002B2CF9AE}" pid="10" name="MediaServiceImageTags">
    <vt:lpwstr/>
  </property>
</Properties>
</file>